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21298" w14:textId="51D1C825" w:rsidR="00592643" w:rsidRPr="00935F96" w:rsidRDefault="00DB3A61" w:rsidP="00935F96">
      <w:pPr>
        <w:jc w:val="center"/>
        <w:rPr>
          <w:b/>
        </w:rPr>
      </w:pPr>
      <w:r>
        <w:rPr>
          <w:b/>
        </w:rPr>
        <w:t xml:space="preserve">PFIP </w:t>
      </w:r>
      <w:r w:rsidR="00166015" w:rsidRPr="00935F96">
        <w:rPr>
          <w:b/>
        </w:rPr>
        <w:t>Action Item List</w:t>
      </w:r>
    </w:p>
    <w:p w14:paraId="3002129A" w14:textId="77777777" w:rsidR="00166015" w:rsidRDefault="00166015"/>
    <w:p w14:paraId="3002129B" w14:textId="77777777" w:rsidR="00166015" w:rsidRDefault="00166015"/>
    <w:p w14:paraId="3002129C" w14:textId="77777777" w:rsidR="00166015" w:rsidRDefault="00166015" w:rsidP="00935F96">
      <w:pPr>
        <w:pStyle w:val="ListParagraph"/>
        <w:numPr>
          <w:ilvl w:val="0"/>
          <w:numId w:val="2"/>
        </w:numPr>
        <w:ind w:left="360"/>
      </w:pPr>
      <w:r>
        <w:t xml:space="preserve">Provide </w:t>
      </w:r>
      <w:r w:rsidR="00935F96">
        <w:t xml:space="preserve">a </w:t>
      </w:r>
      <w:r>
        <w:t xml:space="preserve">list of the projects that comprise the existing liabilities in PFIP water, sewer and storm, and provide </w:t>
      </w:r>
      <w:r w:rsidR="00935F96">
        <w:t xml:space="preserve">an </w:t>
      </w:r>
      <w:r>
        <w:t xml:space="preserve">annual updates to </w:t>
      </w:r>
      <w:r w:rsidR="00935F96">
        <w:t>this list</w:t>
      </w:r>
      <w:r>
        <w:t>.</w:t>
      </w:r>
    </w:p>
    <w:p w14:paraId="3002129D" w14:textId="77777777" w:rsidR="00166015" w:rsidRDefault="00166015" w:rsidP="00935F96"/>
    <w:p w14:paraId="3002129E" w14:textId="77777777" w:rsidR="00166015" w:rsidRDefault="00166015" w:rsidP="00935F96">
      <w:pPr>
        <w:pStyle w:val="ListParagraph"/>
        <w:numPr>
          <w:ilvl w:val="0"/>
          <w:numId w:val="2"/>
        </w:numPr>
        <w:ind w:left="360"/>
      </w:pPr>
      <w:r>
        <w:t>Add a policy to the PFIP regarding fee credits for infrastructure built by developers</w:t>
      </w:r>
    </w:p>
    <w:p w14:paraId="3002129F" w14:textId="77777777" w:rsidR="00166015" w:rsidRDefault="00166015" w:rsidP="00935F96"/>
    <w:p w14:paraId="300212A0" w14:textId="77777777" w:rsidR="00166015" w:rsidRDefault="00935F96" w:rsidP="00935F96">
      <w:pPr>
        <w:pStyle w:val="ListParagraph"/>
        <w:numPr>
          <w:ilvl w:val="0"/>
          <w:numId w:val="2"/>
        </w:numPr>
        <w:ind w:left="360"/>
      </w:pPr>
      <w:r>
        <w:t>Chapter</w:t>
      </w:r>
      <w:r w:rsidR="00166015">
        <w:t xml:space="preserve"> </w:t>
      </w:r>
      <w:r>
        <w:t xml:space="preserve">2, Item E.2:  this policy </w:t>
      </w:r>
      <w:r w:rsidR="00166015">
        <w:t xml:space="preserve">notes that </w:t>
      </w:r>
      <w:r>
        <w:t>each fund will maintain a minimum balance of</w:t>
      </w:r>
      <w:r w:rsidR="00166015">
        <w:t xml:space="preserve"> $200,000.  </w:t>
      </w:r>
      <w:r>
        <w:t>This policy needs clarification i</w:t>
      </w:r>
      <w:r w:rsidR="00166015">
        <w:t>f the City’s intent is to continue to pay admin</w:t>
      </w:r>
      <w:r>
        <w:t xml:space="preserve"> costs when the balance is $200,000 or less</w:t>
      </w:r>
      <w:r w:rsidR="00166015">
        <w:t>.</w:t>
      </w:r>
    </w:p>
    <w:p w14:paraId="300212A1" w14:textId="77777777" w:rsidR="00166015" w:rsidRDefault="00166015" w:rsidP="00935F96"/>
    <w:p w14:paraId="300212A2" w14:textId="77777777" w:rsidR="00166015" w:rsidRDefault="00166015" w:rsidP="00935F96">
      <w:pPr>
        <w:pStyle w:val="ListParagraph"/>
        <w:numPr>
          <w:ilvl w:val="0"/>
          <w:numId w:val="2"/>
        </w:numPr>
        <w:ind w:left="360"/>
      </w:pPr>
      <w:r>
        <w:t>Clarify how and when the City will provide updates to the PFIP.</w:t>
      </w:r>
    </w:p>
    <w:p w14:paraId="300212A3" w14:textId="77777777" w:rsidR="00166015" w:rsidRDefault="00166015" w:rsidP="00935F96"/>
    <w:p w14:paraId="300212A4" w14:textId="77777777" w:rsidR="00166015" w:rsidRDefault="00935F96" w:rsidP="00935F96">
      <w:pPr>
        <w:pStyle w:val="ListParagraph"/>
        <w:numPr>
          <w:ilvl w:val="0"/>
          <w:numId w:val="2"/>
        </w:numPr>
        <w:ind w:left="360"/>
      </w:pPr>
      <w:r>
        <w:t>Chapter 2, Item G.3:  provide clarification as to the</w:t>
      </w:r>
      <w:r w:rsidR="00166015">
        <w:t xml:space="preserve"> intent of </w:t>
      </w:r>
      <w:r>
        <w:t>upsizing.</w:t>
      </w:r>
    </w:p>
    <w:p w14:paraId="300212A5" w14:textId="77777777" w:rsidR="00166015" w:rsidRDefault="00166015" w:rsidP="00935F96"/>
    <w:p w14:paraId="300212A6" w14:textId="77777777" w:rsidR="00166015" w:rsidRDefault="00935F96" w:rsidP="00935F96">
      <w:pPr>
        <w:pStyle w:val="ListParagraph"/>
        <w:numPr>
          <w:ilvl w:val="0"/>
          <w:numId w:val="2"/>
        </w:numPr>
        <w:ind w:left="360"/>
      </w:pPr>
      <w:r>
        <w:t>Chapter 3, Item B:  from the various density ranges, c</w:t>
      </w:r>
      <w:r w:rsidR="00166015">
        <w:t xml:space="preserve">larify what densities </w:t>
      </w:r>
      <w:r w:rsidR="008C1DF7">
        <w:t>were</w:t>
      </w:r>
      <w:r w:rsidR="00166015">
        <w:t xml:space="preserve"> </w:t>
      </w:r>
      <w:r>
        <w:t>actually used in the fee calculations.</w:t>
      </w:r>
    </w:p>
    <w:p w14:paraId="300212A7" w14:textId="77777777" w:rsidR="00166015" w:rsidRDefault="00166015" w:rsidP="00935F96"/>
    <w:p w14:paraId="300212A8" w14:textId="77777777" w:rsidR="00166015" w:rsidRDefault="008C1DF7" w:rsidP="00935F96">
      <w:pPr>
        <w:pStyle w:val="ListParagraph"/>
        <w:numPr>
          <w:ilvl w:val="0"/>
          <w:numId w:val="2"/>
        </w:numPr>
        <w:ind w:left="360"/>
      </w:pPr>
      <w:r>
        <w:t>C</w:t>
      </w:r>
      <w:r w:rsidR="00166015">
        <w:t xml:space="preserve">larify </w:t>
      </w:r>
      <w:r>
        <w:t>reimbursement for</w:t>
      </w:r>
      <w:r w:rsidR="00166015">
        <w:t xml:space="preserve"> well sites.</w:t>
      </w:r>
      <w:r>
        <w:t xml:space="preserve">  </w:t>
      </w:r>
    </w:p>
    <w:p w14:paraId="300212A9" w14:textId="77777777" w:rsidR="00166015" w:rsidRDefault="00166015" w:rsidP="00935F96"/>
    <w:p w14:paraId="300212AA" w14:textId="77777777" w:rsidR="00166015" w:rsidRDefault="00166015" w:rsidP="00935F96">
      <w:pPr>
        <w:pStyle w:val="ListParagraph"/>
        <w:numPr>
          <w:ilvl w:val="0"/>
          <w:numId w:val="2"/>
        </w:numPr>
        <w:ind w:left="360"/>
      </w:pPr>
      <w:r>
        <w:t xml:space="preserve">Clarify </w:t>
      </w:r>
      <w:r w:rsidR="003E5D98">
        <w:t xml:space="preserve">timeframe for City </w:t>
      </w:r>
      <w:r>
        <w:t>admin costs</w:t>
      </w:r>
      <w:r w:rsidR="003E5D98">
        <w:t>.</w:t>
      </w:r>
    </w:p>
    <w:p w14:paraId="300212AB" w14:textId="77777777" w:rsidR="00166015" w:rsidRDefault="00166015" w:rsidP="00935F96"/>
    <w:p w14:paraId="300212AC" w14:textId="77777777" w:rsidR="00166015" w:rsidRDefault="00166015" w:rsidP="00935F96">
      <w:pPr>
        <w:pStyle w:val="ListParagraph"/>
        <w:numPr>
          <w:ilvl w:val="0"/>
          <w:numId w:val="2"/>
        </w:numPr>
        <w:ind w:left="360"/>
      </w:pPr>
      <w:r>
        <w:t>Since storm runoff from the non-residential areas of Austin Road Business Park and from all of Oakwood Shores is not included in the PFIP, the PFIP storm map boundaries need to be revised.</w:t>
      </w:r>
      <w:r w:rsidR="00413E76">
        <w:t xml:space="preserve">  Also, note this fact in the text.</w:t>
      </w:r>
    </w:p>
    <w:p w14:paraId="300212AD" w14:textId="77777777" w:rsidR="00413E76" w:rsidRDefault="00413E76" w:rsidP="00935F96"/>
    <w:p w14:paraId="300212AE" w14:textId="77777777" w:rsidR="00413E76" w:rsidRDefault="003E5D98" w:rsidP="00935F96">
      <w:pPr>
        <w:pStyle w:val="ListParagraph"/>
        <w:numPr>
          <w:ilvl w:val="0"/>
          <w:numId w:val="2"/>
        </w:numPr>
        <w:ind w:left="360"/>
      </w:pPr>
      <w:r>
        <w:t xml:space="preserve">Chapter 6, Table 6-1:  make sure the runoff coefficients noted here are in sync with the Storm Drain Master Plan.  </w:t>
      </w:r>
    </w:p>
    <w:p w14:paraId="300212AF" w14:textId="77777777" w:rsidR="00413E76" w:rsidRDefault="00413E76" w:rsidP="00935F96"/>
    <w:p w14:paraId="300212B0" w14:textId="77777777" w:rsidR="00413E76" w:rsidRDefault="00413E76" w:rsidP="00935F96">
      <w:pPr>
        <w:pStyle w:val="ListParagraph"/>
        <w:numPr>
          <w:ilvl w:val="0"/>
          <w:numId w:val="2"/>
        </w:numPr>
        <w:ind w:left="360"/>
      </w:pPr>
      <w:r>
        <w:t xml:space="preserve">Clarify the </w:t>
      </w:r>
      <w:r w:rsidR="003E5D98">
        <w:t>project soft</w:t>
      </w:r>
      <w:r>
        <w:t xml:space="preserve"> costs through</w:t>
      </w:r>
      <w:r w:rsidR="003E5D98">
        <w:t>out</w:t>
      </w:r>
      <w:r>
        <w:t xml:space="preserve"> the document for consistency.</w:t>
      </w:r>
    </w:p>
    <w:p w14:paraId="300212B1" w14:textId="77777777" w:rsidR="00413E76" w:rsidRDefault="00413E76" w:rsidP="00935F96"/>
    <w:p w14:paraId="300212B2" w14:textId="77777777" w:rsidR="00413E76" w:rsidRDefault="003E5D98" w:rsidP="00935F96">
      <w:pPr>
        <w:pStyle w:val="ListParagraph"/>
        <w:numPr>
          <w:ilvl w:val="0"/>
          <w:numId w:val="2"/>
        </w:numPr>
        <w:ind w:left="360"/>
      </w:pPr>
      <w:r>
        <w:t xml:space="preserve">Appendix C, </w:t>
      </w:r>
      <w:r w:rsidR="00413E76">
        <w:t>Table E-3:  provide breakdown on costs for annual and 5-yr updates.</w:t>
      </w:r>
    </w:p>
    <w:p w14:paraId="300212B3" w14:textId="77777777" w:rsidR="00413E76" w:rsidRDefault="00413E76" w:rsidP="00935F96"/>
    <w:p w14:paraId="300212B4" w14:textId="77777777" w:rsidR="00413E76" w:rsidRDefault="00413E76" w:rsidP="00935F96">
      <w:pPr>
        <w:pStyle w:val="ListParagraph"/>
        <w:numPr>
          <w:ilvl w:val="0"/>
          <w:numId w:val="2"/>
        </w:numPr>
        <w:ind w:left="360"/>
      </w:pPr>
      <w:r>
        <w:t>Provide a policy for intra-account borrowing and inter-account borrowing.</w:t>
      </w:r>
    </w:p>
    <w:p w14:paraId="6D33759B" w14:textId="77777777" w:rsidR="00772D73" w:rsidRDefault="00772D73" w:rsidP="00772D73">
      <w:pPr>
        <w:pStyle w:val="ListParagraph"/>
      </w:pPr>
    </w:p>
    <w:p w14:paraId="02400604" w14:textId="724FA771" w:rsidR="00772D73" w:rsidRDefault="00772D73" w:rsidP="00935F96">
      <w:pPr>
        <w:pStyle w:val="ListParagraph"/>
        <w:numPr>
          <w:ilvl w:val="0"/>
          <w:numId w:val="2"/>
        </w:numPr>
        <w:ind w:left="360"/>
      </w:pPr>
      <w:r>
        <w:t>Replace all references for PFF to PFIP.</w:t>
      </w:r>
    </w:p>
    <w:p w14:paraId="300212B5" w14:textId="77777777" w:rsidR="003E5D98" w:rsidRDefault="003E5D98" w:rsidP="003E5D98">
      <w:pPr>
        <w:pStyle w:val="ListParagraph"/>
      </w:pPr>
    </w:p>
    <w:p w14:paraId="5B1A51AD" w14:textId="4CF3414F" w:rsidR="00DB3A61" w:rsidRDefault="00DB3A61" w:rsidP="00DB3A61">
      <w:pPr>
        <w:pStyle w:val="ListParagraph"/>
        <w:numPr>
          <w:ilvl w:val="0"/>
          <w:numId w:val="2"/>
        </w:numPr>
        <w:ind w:left="360"/>
      </w:pPr>
      <w:r>
        <w:t>Reinforce no reimbursement for interim facilities</w:t>
      </w:r>
    </w:p>
    <w:p w14:paraId="1BBC3AA8" w14:textId="77777777" w:rsidR="00DB3A61" w:rsidRDefault="00DB3A61" w:rsidP="00DB3A61"/>
    <w:p w14:paraId="1F230C96" w14:textId="36D89420" w:rsidR="00DB3A61" w:rsidRDefault="00DB3A61" w:rsidP="00DB3A61">
      <w:pPr>
        <w:pStyle w:val="ListParagraph"/>
        <w:numPr>
          <w:ilvl w:val="0"/>
          <w:numId w:val="2"/>
        </w:numPr>
        <w:ind w:left="360"/>
      </w:pPr>
      <w:r>
        <w:t>Add true-</w:t>
      </w:r>
      <w:r>
        <w:t>up text regarding sewer collection fee</w:t>
      </w:r>
      <w:r>
        <w:t>.  We’ll assess the fee, then review a year’s worth of water data (and if possible, discharge data)  to confirm the right fee was assessed.</w:t>
      </w:r>
    </w:p>
    <w:p w14:paraId="1EA689E5" w14:textId="77777777" w:rsidR="00DB3A61" w:rsidRDefault="00DB3A61" w:rsidP="00DB3A61"/>
    <w:p w14:paraId="38EAECBF" w14:textId="3B575873" w:rsidR="00166015" w:rsidRPr="00DB3A61" w:rsidRDefault="00DB3A61" w:rsidP="00DB3A61">
      <w:pPr>
        <w:pStyle w:val="ListParagraph"/>
        <w:numPr>
          <w:ilvl w:val="0"/>
          <w:numId w:val="2"/>
        </w:numPr>
        <w:ind w:left="360"/>
      </w:pPr>
      <w:r>
        <w:t xml:space="preserve">In Storm, </w:t>
      </w:r>
      <w:r>
        <w:t xml:space="preserve">land use </w:t>
      </w:r>
      <w:r>
        <w:t>AG should not have a fee associate</w:t>
      </w:r>
      <w:r>
        <w:t>d with it.  Consider reducing</w:t>
      </w:r>
      <w:r>
        <w:t xml:space="preserve"> the runoff contribution to zero such that the fee goes </w:t>
      </w:r>
      <w:r>
        <w:t>to zero.</w:t>
      </w:r>
      <w:bookmarkStart w:id="0" w:name="_GoBack"/>
      <w:bookmarkEnd w:id="0"/>
    </w:p>
    <w:sectPr w:rsidR="00166015" w:rsidRPr="00DB3A6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0018A"/>
    <w:multiLevelType w:val="hybridMultilevel"/>
    <w:tmpl w:val="7A349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5C2157"/>
    <w:multiLevelType w:val="hybridMultilevel"/>
    <w:tmpl w:val="E4D68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395A74"/>
    <w:multiLevelType w:val="hybridMultilevel"/>
    <w:tmpl w:val="A82645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015"/>
    <w:rsid w:val="00166015"/>
    <w:rsid w:val="003E5D98"/>
    <w:rsid w:val="00413E76"/>
    <w:rsid w:val="00592643"/>
    <w:rsid w:val="00772D73"/>
    <w:rsid w:val="008C1DF7"/>
    <w:rsid w:val="00935F96"/>
    <w:rsid w:val="00DB3A61"/>
    <w:rsid w:val="00EC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0212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F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F6406F5614274587828104E1EC26A4" ma:contentTypeVersion="1" ma:contentTypeDescription="Create a new document." ma:contentTypeScope="" ma:versionID="acc270a7746c26f3cc6fe9ffe83b1b42">
  <xsd:schema xmlns:xsd="http://www.w3.org/2001/XMLSchema" xmlns:xs="http://www.w3.org/2001/XMLSchema" xmlns:p="http://schemas.microsoft.com/office/2006/metadata/properties" xmlns:ns1="http://schemas.microsoft.com/sharepoint/v3" xmlns:ns2="7184055b-e5ea-4162-8b19-ace5c644b73a" targetNamespace="http://schemas.microsoft.com/office/2006/metadata/properties" ma:root="true" ma:fieldsID="eb1f565eb1b890f876d7d33294a33bfb" ns1:_="" ns2:_="">
    <xsd:import namespace="http://schemas.microsoft.com/sharepoint/v3"/>
    <xsd:import namespace="7184055b-e5ea-4162-8b19-ace5c644b73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055b-e5ea-4162-8b19-ace5c644b73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7184055b-e5ea-4162-8b19-ace5c644b73a">false</_dlc_DocIdPersistId>
    <_dlc_DocId xmlns="7184055b-e5ea-4162-8b19-ace5c644b73a">QD2UCF5UJE4V-699202894-200</_dlc_DocId>
    <_dlc_DocIdUrl xmlns="7184055b-e5ea-4162-8b19-ace5c644b73a">
      <Url>http://intranet2/pw/_layouts/15/DocIdRedir.aspx?ID=QD2UCF5UJE4V-699202894-200</Url>
      <Description>QD2UCF5UJE4V-699202894-200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837168-2A90-4289-A227-73447FEEDB80}"/>
</file>

<file path=customXml/itemProps2.xml><?xml version="1.0" encoding="utf-8"?>
<ds:datastoreItem xmlns:ds="http://schemas.openxmlformats.org/officeDocument/2006/customXml" ds:itemID="{0F267603-3FAB-401E-BA6E-BC5FC10DF294}"/>
</file>

<file path=customXml/itemProps3.xml><?xml version="1.0" encoding="utf-8"?>
<ds:datastoreItem xmlns:ds="http://schemas.openxmlformats.org/officeDocument/2006/customXml" ds:itemID="{E01365CD-1C23-458A-AF90-D808CFC2FD0A}"/>
</file>

<file path=customXml/itemProps4.xml><?xml version="1.0" encoding="utf-8"?>
<ds:datastoreItem xmlns:ds="http://schemas.openxmlformats.org/officeDocument/2006/customXml" ds:itemID="{3038438B-FAA2-417C-BAA0-7A98BDA51FFF}"/>
</file>

<file path=customXml/itemProps5.xml><?xml version="1.0" encoding="utf-8"?>
<ds:datastoreItem xmlns:ds="http://schemas.openxmlformats.org/officeDocument/2006/customXml" ds:itemID="{052AA3F1-C9BC-4859-892C-1356141C04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Manteca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Govea, Phil</dc:creator>
  <cp:keywords/>
  <dc:description/>
  <cp:lastModifiedBy>Govea, Phil</cp:lastModifiedBy>
  <cp:revision>2</cp:revision>
  <dcterms:created xsi:type="dcterms:W3CDTF">2012-12-13T23:28:00Z</dcterms:created>
  <dcterms:modified xsi:type="dcterms:W3CDTF">2012-12-13T23:28:00Z</dcterms:modified>
  <cp:contentStatus>Not Started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0x01010077F6406F5614274587828104E1EC26A4</vt:lpwstr>
  </property>
  <property fmtid="{D5CDD505-2E9C-101B-9397-08002B2CF9AE}" pid="3" name="_dlc_DocIdItemGuid">
    <vt:lpwstr>3e566d08-f76b-4f3b-82c5-1e5a1ad6a503</vt:lpwstr>
  </property>
  <property fmtid="{D5CDD505-2E9C-101B-9397-08002B2CF9AE}" pid="4" name="Order">
    <vt:r8>15900</vt:r8>
  </property>
  <property fmtid="{D5CDD505-2E9C-101B-9397-08002B2CF9AE}" pid="5" name="TemplateUrl">
    <vt:lpwstr/>
  </property>
  <property fmtid="{D5CDD505-2E9C-101B-9397-08002B2CF9AE}" pid="6" name="_dlc_DocIdUrl">
    <vt:lpwstr>http://intranet:12013/_layouts/DocIdRedir.aspx?ID=DS6S4WKU732Q-3-159, DS6S4WKU732Q-3-159</vt:lpwstr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_dlc_DocIdPersistId">
    <vt:bool>false</vt:bool>
  </property>
  <property fmtid="{D5CDD505-2E9C-101B-9397-08002B2CF9AE}" pid="11" name="xd_ProgID">
    <vt:lpwstr/>
  </property>
  <property fmtid="{D5CDD505-2E9C-101B-9397-08002B2CF9AE}" pid="12" name="_dlc_DocId">
    <vt:lpwstr>DS6S4WKU732Q-3-159</vt:lpwstr>
  </property>
</Properties>
</file>