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DE65D" w14:textId="77777777" w:rsidR="009F04CC" w:rsidRDefault="00DF56CD">
      <w:r>
        <w:t xml:space="preserve">City of Manteca’s </w:t>
      </w:r>
      <w:r w:rsidR="00D76BC8">
        <w:t>Water System</w:t>
      </w:r>
    </w:p>
    <w:p w14:paraId="628B5C31" w14:textId="77777777" w:rsidR="00DF56CD" w:rsidRDefault="00DF56CD" w:rsidP="00D76BC8">
      <w:pPr>
        <w:pStyle w:val="ListParagraph"/>
        <w:numPr>
          <w:ilvl w:val="0"/>
          <w:numId w:val="1"/>
        </w:numPr>
      </w:pPr>
      <w:r>
        <w:t>Water Supply</w:t>
      </w:r>
    </w:p>
    <w:p w14:paraId="175CBEE9" w14:textId="77777777" w:rsidR="00DF56CD" w:rsidRDefault="00DF56CD" w:rsidP="00DF56CD">
      <w:pPr>
        <w:pStyle w:val="ListParagraph"/>
      </w:pPr>
      <w:r>
        <w:t>The City provides potable water service to the residents, business and industries within the City.   The distribution system consists of wells, water lines, water treatment facilities, fire hydrants and storage facilities located throughout the City.  They system has two sources of supply, ground water from City Wells, and surface water supplied by South San Joaquin Irrigation District (SSJID).  The SSJID water is provided as a result of the South County Surface Water Project</w:t>
      </w:r>
      <w:r w:rsidR="00B07B60">
        <w:t xml:space="preserve"> (SCSWP)</w:t>
      </w:r>
      <w:r>
        <w:t>, a joint effort of SSJID and the cities of Tracy, Manteca, Lathrop and Escalon.</w:t>
      </w:r>
    </w:p>
    <w:p w14:paraId="5C14B4D4" w14:textId="77777777" w:rsidR="0030359E" w:rsidRDefault="00B07B60" w:rsidP="00DF56CD">
      <w:pPr>
        <w:pStyle w:val="ListParagraph"/>
      </w:pPr>
      <w:r>
        <w:t xml:space="preserve">The SCSWP was designed to be constructed in two phases.  The first phase </w:t>
      </w:r>
      <w:r w:rsidR="002F3F97">
        <w:t xml:space="preserve">included </w:t>
      </w:r>
      <w:r>
        <w:t xml:space="preserve">the first half of the water treatment facility, along with all the </w:t>
      </w:r>
      <w:r w:rsidR="002F3F97">
        <w:t>piping and facilities to move the water from the source, to the cities.  This phase was completed in 2005, and has been delivering water to the City since then.  The second phase will be an expansion of the plant, at such a time as needed.</w:t>
      </w:r>
    </w:p>
    <w:p w14:paraId="216A0E19" w14:textId="77777777" w:rsidR="009F04CC" w:rsidRDefault="009F04CC" w:rsidP="009F04CC">
      <w:pPr>
        <w:pStyle w:val="ListParagraph"/>
      </w:pPr>
    </w:p>
    <w:p w14:paraId="7CAB89D4" w14:textId="77777777" w:rsidR="00D76BC8" w:rsidRDefault="002F3F97" w:rsidP="0030359E">
      <w:pPr>
        <w:pStyle w:val="ListParagraph"/>
        <w:numPr>
          <w:ilvl w:val="1"/>
          <w:numId w:val="1"/>
        </w:numPr>
      </w:pPr>
      <w:r>
        <w:t>S</w:t>
      </w:r>
      <w:r w:rsidR="00D76BC8">
        <w:t>ince 2003</w:t>
      </w:r>
      <w:r>
        <w:t xml:space="preserve"> when the original bond issue was completed, the City has made a number of improvements to the water system.  Major improvements include:</w:t>
      </w:r>
    </w:p>
    <w:p w14:paraId="5BD3856C" w14:textId="77777777" w:rsidR="00D76BC8" w:rsidRDefault="00D76BC8" w:rsidP="0030359E">
      <w:pPr>
        <w:pStyle w:val="ListParagraph"/>
        <w:numPr>
          <w:ilvl w:val="2"/>
          <w:numId w:val="1"/>
        </w:numPr>
      </w:pPr>
      <w:r>
        <w:t>Well 27</w:t>
      </w:r>
      <w:r w:rsidR="002A7834">
        <w:t xml:space="preserve"> – rated capacity of 2,500 gallons per minute – complete &amp; operational.</w:t>
      </w:r>
    </w:p>
    <w:p w14:paraId="5CB2605E" w14:textId="34AFEB86" w:rsidR="00D76BC8" w:rsidRDefault="00D76BC8" w:rsidP="0030359E">
      <w:pPr>
        <w:pStyle w:val="ListParagraph"/>
        <w:numPr>
          <w:ilvl w:val="2"/>
          <w:numId w:val="1"/>
        </w:numPr>
      </w:pPr>
      <w:r>
        <w:t xml:space="preserve">Added </w:t>
      </w:r>
      <w:r w:rsidR="00C77903">
        <w:t>filtration</w:t>
      </w:r>
      <w:r>
        <w:t xml:space="preserve"> facilities </w:t>
      </w:r>
      <w:r w:rsidR="00C77903">
        <w:t xml:space="preserve">at </w:t>
      </w:r>
      <w:r>
        <w:t>Wells 20</w:t>
      </w:r>
      <w:r w:rsidR="005661B8">
        <w:t>, 24</w:t>
      </w:r>
      <w:r>
        <w:t xml:space="preserve"> &amp;25</w:t>
      </w:r>
      <w:r w:rsidR="00C77903">
        <w:t xml:space="preserve"> to meet arsenic standards.</w:t>
      </w:r>
    </w:p>
    <w:p w14:paraId="4227D1B6" w14:textId="51DA2D0B" w:rsidR="00D76BC8" w:rsidRDefault="00D76BC8" w:rsidP="0030359E">
      <w:pPr>
        <w:pStyle w:val="ListParagraph"/>
        <w:numPr>
          <w:ilvl w:val="2"/>
          <w:numId w:val="1"/>
        </w:numPr>
      </w:pPr>
      <w:r>
        <w:t>Added surface water blending facilities to Wells 12,15,16,22 &amp; 23</w:t>
      </w:r>
      <w:r w:rsidR="00C77903">
        <w:t xml:space="preserve"> to meet arsenic standards</w:t>
      </w:r>
      <w:r>
        <w:t>.</w:t>
      </w:r>
    </w:p>
    <w:p w14:paraId="0CA50B9C" w14:textId="1CB34628" w:rsidR="00D76BC8" w:rsidRDefault="00D76BC8" w:rsidP="0030359E">
      <w:pPr>
        <w:pStyle w:val="ListParagraph"/>
        <w:numPr>
          <w:ilvl w:val="2"/>
          <w:numId w:val="1"/>
        </w:numPr>
      </w:pPr>
      <w:r>
        <w:t xml:space="preserve">Constructed </w:t>
      </w:r>
      <w:r w:rsidR="00C77903">
        <w:t xml:space="preserve">a </w:t>
      </w:r>
      <w:r>
        <w:t>centralized treatment facility that combines all the water produced by Wells 13,</w:t>
      </w:r>
      <w:r w:rsidR="00C77903">
        <w:t xml:space="preserve"> </w:t>
      </w:r>
      <w:r>
        <w:t xml:space="preserve">19 &amp; 21, then </w:t>
      </w:r>
      <w:r w:rsidR="00C77903">
        <w:t xml:space="preserve">filters </w:t>
      </w:r>
      <w:r>
        <w:t xml:space="preserve">and blends the water to meet </w:t>
      </w:r>
      <w:r w:rsidR="00C77903">
        <w:t>arsenic and nitrate standards</w:t>
      </w:r>
      <w:r>
        <w:t>.</w:t>
      </w:r>
    </w:p>
    <w:p w14:paraId="32BB2701" w14:textId="77777777" w:rsidR="00D76BC8" w:rsidRDefault="00D76BC8" w:rsidP="00633243">
      <w:pPr>
        <w:pStyle w:val="ListParagraph"/>
        <w:numPr>
          <w:ilvl w:val="2"/>
          <w:numId w:val="1"/>
        </w:numPr>
      </w:pPr>
      <w:r>
        <w:t xml:space="preserve">Installed </w:t>
      </w:r>
      <w:r w:rsidR="005661B8">
        <w:t>eight park irrigation wells to reduce demand on potable system.</w:t>
      </w:r>
    </w:p>
    <w:p w14:paraId="50D42834" w14:textId="77777777" w:rsidR="005661B8" w:rsidRDefault="005661B8" w:rsidP="00633243">
      <w:pPr>
        <w:pStyle w:val="ListParagraph"/>
        <w:numPr>
          <w:ilvl w:val="2"/>
          <w:numId w:val="1"/>
        </w:numPr>
      </w:pPr>
      <w:r>
        <w:t>Replaced 3.3 miles of older and undersized water mains.</w:t>
      </w:r>
    </w:p>
    <w:p w14:paraId="761740BC" w14:textId="77777777" w:rsidR="005661B8" w:rsidRDefault="005661B8" w:rsidP="00633243">
      <w:pPr>
        <w:pStyle w:val="ListParagraph"/>
        <w:numPr>
          <w:ilvl w:val="2"/>
          <w:numId w:val="1"/>
        </w:numPr>
      </w:pPr>
      <w:r>
        <w:t>Installed one mile of 12” water main to improve circulation within the system.</w:t>
      </w:r>
    </w:p>
    <w:p w14:paraId="751B5113" w14:textId="77777777" w:rsidR="005661B8" w:rsidRDefault="005661B8" w:rsidP="00633243">
      <w:pPr>
        <w:pStyle w:val="ListParagraph"/>
        <w:numPr>
          <w:ilvl w:val="2"/>
          <w:numId w:val="1"/>
        </w:numPr>
      </w:pPr>
      <w:r>
        <w:t>Installed 6.4 miles of water mains to deliver treated surface water to wells for blending.</w:t>
      </w:r>
    </w:p>
    <w:p w14:paraId="34022B95" w14:textId="77777777" w:rsidR="005661B8" w:rsidRDefault="005661B8" w:rsidP="00633243">
      <w:pPr>
        <w:pStyle w:val="ListParagraph"/>
        <w:numPr>
          <w:ilvl w:val="2"/>
          <w:numId w:val="1"/>
        </w:numPr>
      </w:pPr>
      <w:r>
        <w:t>Installed 2.7 miles o</w:t>
      </w:r>
      <w:r w:rsidR="006C7B51">
        <w:t>f transmission mains to facilitate delivery of surface water.</w:t>
      </w:r>
    </w:p>
    <w:p w14:paraId="524EB956" w14:textId="77777777" w:rsidR="00937CE8" w:rsidRDefault="00937CE8" w:rsidP="00937CE8">
      <w:pPr>
        <w:pStyle w:val="ListParagraph"/>
        <w:ind w:left="2160"/>
      </w:pPr>
    </w:p>
    <w:p w14:paraId="3128F9A6" w14:textId="77777777" w:rsidR="00633243" w:rsidRDefault="00633243" w:rsidP="00633243">
      <w:pPr>
        <w:pStyle w:val="ListParagraph"/>
        <w:numPr>
          <w:ilvl w:val="1"/>
          <w:numId w:val="1"/>
        </w:numPr>
      </w:pPr>
      <w:r>
        <w:t>New Areas Covered since 2003</w:t>
      </w:r>
    </w:p>
    <w:p w14:paraId="0BFE343E" w14:textId="77777777" w:rsidR="004A5DD7" w:rsidRDefault="00633243" w:rsidP="00937CE8">
      <w:pPr>
        <w:pStyle w:val="ListParagraph"/>
        <w:ind w:left="2160"/>
      </w:pPr>
      <w:r>
        <w:t xml:space="preserve">Since 2003 the City has experienced significant growth in both size and population.  The majority of growth has occurred due to large residential developments in both the north and south of Manteca. </w:t>
      </w:r>
      <w:r w:rsidR="00937CE8">
        <w:t xml:space="preserve"> Major Annexations include the following:</w:t>
      </w:r>
    </w:p>
    <w:p w14:paraId="3226E752" w14:textId="77777777" w:rsidR="00937CE8" w:rsidRDefault="00937CE8" w:rsidP="00937CE8">
      <w:pPr>
        <w:pStyle w:val="ListParagraph"/>
        <w:ind w:left="2160"/>
      </w:pPr>
    </w:p>
    <w:tbl>
      <w:tblPr>
        <w:tblStyle w:val="TableGrid"/>
        <w:tblW w:w="0" w:type="auto"/>
        <w:tblInd w:w="2880" w:type="dxa"/>
        <w:tblLook w:val="04A0" w:firstRow="1" w:lastRow="0" w:firstColumn="1" w:lastColumn="0" w:noHBand="0" w:noVBand="1"/>
      </w:tblPr>
      <w:tblGrid>
        <w:gridCol w:w="3258"/>
        <w:gridCol w:w="1262"/>
        <w:gridCol w:w="1168"/>
      </w:tblGrid>
      <w:tr w:rsidR="00937CE8" w14:paraId="4D9C8BE5" w14:textId="77777777" w:rsidTr="00937CE8">
        <w:tc>
          <w:tcPr>
            <w:tcW w:w="3258" w:type="dxa"/>
          </w:tcPr>
          <w:p w14:paraId="1985027E" w14:textId="77777777" w:rsidR="00937CE8" w:rsidRDefault="00937CE8" w:rsidP="00937CE8">
            <w:pPr>
              <w:pStyle w:val="ListParagraph"/>
              <w:ind w:left="0"/>
            </w:pPr>
            <w:r>
              <w:t>Name</w:t>
            </w:r>
          </w:p>
        </w:tc>
        <w:tc>
          <w:tcPr>
            <w:tcW w:w="1262" w:type="dxa"/>
          </w:tcPr>
          <w:p w14:paraId="1EBD5D1D" w14:textId="77777777" w:rsidR="00937CE8" w:rsidRDefault="00937CE8" w:rsidP="00937CE8">
            <w:pPr>
              <w:pStyle w:val="ListParagraph"/>
              <w:ind w:left="0"/>
            </w:pPr>
            <w:r>
              <w:t>Year</w:t>
            </w:r>
          </w:p>
        </w:tc>
        <w:tc>
          <w:tcPr>
            <w:tcW w:w="1168" w:type="dxa"/>
          </w:tcPr>
          <w:p w14:paraId="61A9E3FF" w14:textId="77777777" w:rsidR="00937CE8" w:rsidRDefault="00937CE8" w:rsidP="00937CE8">
            <w:pPr>
              <w:pStyle w:val="ListParagraph"/>
              <w:ind w:left="0"/>
            </w:pPr>
            <w:r>
              <w:t xml:space="preserve">Acres </w:t>
            </w:r>
          </w:p>
        </w:tc>
      </w:tr>
      <w:tr w:rsidR="00937CE8" w14:paraId="1AF2A213" w14:textId="77777777" w:rsidTr="00937CE8">
        <w:tc>
          <w:tcPr>
            <w:tcW w:w="3258" w:type="dxa"/>
          </w:tcPr>
          <w:p w14:paraId="09AFBD5E" w14:textId="77777777" w:rsidR="00937CE8" w:rsidRDefault="00937CE8" w:rsidP="00937CE8">
            <w:pPr>
              <w:pStyle w:val="ListParagraph"/>
              <w:ind w:left="0"/>
            </w:pPr>
            <w:r>
              <w:t>Union Ranch</w:t>
            </w:r>
          </w:p>
        </w:tc>
        <w:tc>
          <w:tcPr>
            <w:tcW w:w="1262" w:type="dxa"/>
          </w:tcPr>
          <w:p w14:paraId="36006537" w14:textId="77777777" w:rsidR="00937CE8" w:rsidRDefault="00937CE8" w:rsidP="00937CE8">
            <w:pPr>
              <w:pStyle w:val="ListParagraph"/>
              <w:ind w:left="0"/>
            </w:pPr>
            <w:r>
              <w:t>2005</w:t>
            </w:r>
          </w:p>
        </w:tc>
        <w:tc>
          <w:tcPr>
            <w:tcW w:w="1168" w:type="dxa"/>
          </w:tcPr>
          <w:p w14:paraId="4837ACF2" w14:textId="77777777" w:rsidR="00937CE8" w:rsidRDefault="00937CE8" w:rsidP="00937CE8">
            <w:pPr>
              <w:pStyle w:val="ListParagraph"/>
              <w:ind w:left="0"/>
            </w:pPr>
            <w:r>
              <w:t>560</w:t>
            </w:r>
          </w:p>
        </w:tc>
      </w:tr>
      <w:tr w:rsidR="00937CE8" w14:paraId="4C9DDE39" w14:textId="77777777" w:rsidTr="00937CE8">
        <w:tc>
          <w:tcPr>
            <w:tcW w:w="3258" w:type="dxa"/>
          </w:tcPr>
          <w:p w14:paraId="6940646E" w14:textId="77777777" w:rsidR="00937CE8" w:rsidRDefault="00937CE8" w:rsidP="00937CE8">
            <w:pPr>
              <w:pStyle w:val="ListParagraph"/>
              <w:ind w:left="0"/>
            </w:pPr>
            <w:r>
              <w:t>Sundance / Oleander</w:t>
            </w:r>
          </w:p>
        </w:tc>
        <w:tc>
          <w:tcPr>
            <w:tcW w:w="1262" w:type="dxa"/>
          </w:tcPr>
          <w:p w14:paraId="6659AC45" w14:textId="77777777" w:rsidR="00937CE8" w:rsidRDefault="00937CE8" w:rsidP="00937CE8">
            <w:pPr>
              <w:pStyle w:val="ListParagraph"/>
              <w:ind w:left="0"/>
            </w:pPr>
            <w:r>
              <w:t>2007</w:t>
            </w:r>
          </w:p>
        </w:tc>
        <w:tc>
          <w:tcPr>
            <w:tcW w:w="1168" w:type="dxa"/>
          </w:tcPr>
          <w:p w14:paraId="1932CAE1" w14:textId="77777777" w:rsidR="00937CE8" w:rsidRDefault="00937CE8" w:rsidP="00937CE8">
            <w:pPr>
              <w:pStyle w:val="ListParagraph"/>
              <w:ind w:left="0"/>
            </w:pPr>
            <w:r>
              <w:t>236</w:t>
            </w:r>
          </w:p>
        </w:tc>
      </w:tr>
      <w:tr w:rsidR="00937CE8" w14:paraId="75B8F26F" w14:textId="77777777" w:rsidTr="00937CE8">
        <w:tc>
          <w:tcPr>
            <w:tcW w:w="3258" w:type="dxa"/>
          </w:tcPr>
          <w:p w14:paraId="5F630B4B" w14:textId="77777777" w:rsidR="00937CE8" w:rsidRDefault="00937CE8" w:rsidP="00937CE8">
            <w:pPr>
              <w:pStyle w:val="ListParagraph"/>
              <w:ind w:left="0"/>
            </w:pPr>
            <w:r>
              <w:t>Airport Area</w:t>
            </w:r>
          </w:p>
        </w:tc>
        <w:tc>
          <w:tcPr>
            <w:tcW w:w="1262" w:type="dxa"/>
          </w:tcPr>
          <w:p w14:paraId="75B52D3C" w14:textId="77777777" w:rsidR="00937CE8" w:rsidRDefault="00937CE8" w:rsidP="00937CE8">
            <w:pPr>
              <w:pStyle w:val="ListParagraph"/>
              <w:ind w:left="0"/>
            </w:pPr>
            <w:r>
              <w:t>2009</w:t>
            </w:r>
          </w:p>
        </w:tc>
        <w:tc>
          <w:tcPr>
            <w:tcW w:w="1168" w:type="dxa"/>
          </w:tcPr>
          <w:p w14:paraId="429553B4" w14:textId="77777777" w:rsidR="00937CE8" w:rsidRDefault="00937CE8" w:rsidP="00937CE8">
            <w:pPr>
              <w:pStyle w:val="ListParagraph"/>
              <w:ind w:left="0"/>
            </w:pPr>
            <w:r>
              <w:t>107</w:t>
            </w:r>
          </w:p>
        </w:tc>
      </w:tr>
      <w:tr w:rsidR="00937CE8" w14:paraId="411BAB46" w14:textId="77777777" w:rsidTr="00937CE8">
        <w:tc>
          <w:tcPr>
            <w:tcW w:w="3258" w:type="dxa"/>
          </w:tcPr>
          <w:p w14:paraId="5339888E" w14:textId="77777777" w:rsidR="00937CE8" w:rsidRDefault="00937CE8" w:rsidP="00937CE8">
            <w:pPr>
              <w:pStyle w:val="ListParagraph"/>
              <w:ind w:left="0"/>
            </w:pPr>
            <w:r>
              <w:lastRenderedPageBreak/>
              <w:t>Union Crossing</w:t>
            </w:r>
          </w:p>
        </w:tc>
        <w:tc>
          <w:tcPr>
            <w:tcW w:w="1262" w:type="dxa"/>
          </w:tcPr>
          <w:p w14:paraId="61388FB8" w14:textId="77777777" w:rsidR="00937CE8" w:rsidRDefault="00937CE8" w:rsidP="00937CE8">
            <w:pPr>
              <w:pStyle w:val="ListParagraph"/>
              <w:ind w:left="0"/>
            </w:pPr>
            <w:r>
              <w:t>2010</w:t>
            </w:r>
          </w:p>
        </w:tc>
        <w:tc>
          <w:tcPr>
            <w:tcW w:w="1168" w:type="dxa"/>
          </w:tcPr>
          <w:p w14:paraId="51EE6168" w14:textId="77777777" w:rsidR="00937CE8" w:rsidRDefault="00937CE8" w:rsidP="00937CE8">
            <w:pPr>
              <w:pStyle w:val="ListParagraph"/>
              <w:ind w:left="0"/>
            </w:pPr>
            <w:r>
              <w:t>66</w:t>
            </w:r>
          </w:p>
        </w:tc>
      </w:tr>
      <w:tr w:rsidR="00937CE8" w14:paraId="3E7110DD" w14:textId="77777777" w:rsidTr="00937CE8">
        <w:tc>
          <w:tcPr>
            <w:tcW w:w="3258" w:type="dxa"/>
          </w:tcPr>
          <w:p w14:paraId="5D8663C3" w14:textId="77777777" w:rsidR="00937CE8" w:rsidRDefault="00937CE8" w:rsidP="00937CE8">
            <w:pPr>
              <w:pStyle w:val="ListParagraph"/>
              <w:ind w:left="0"/>
            </w:pPr>
            <w:r>
              <w:t>Evans / Pillsbury</w:t>
            </w:r>
          </w:p>
        </w:tc>
        <w:tc>
          <w:tcPr>
            <w:tcW w:w="1262" w:type="dxa"/>
          </w:tcPr>
          <w:p w14:paraId="07AE06AF" w14:textId="77777777" w:rsidR="00937CE8" w:rsidRDefault="00937CE8" w:rsidP="00937CE8">
            <w:pPr>
              <w:pStyle w:val="ListParagraph"/>
              <w:ind w:left="0"/>
            </w:pPr>
            <w:r>
              <w:t>2010</w:t>
            </w:r>
          </w:p>
        </w:tc>
        <w:tc>
          <w:tcPr>
            <w:tcW w:w="1168" w:type="dxa"/>
          </w:tcPr>
          <w:p w14:paraId="3A432F0E" w14:textId="77777777" w:rsidR="00937CE8" w:rsidRDefault="00937CE8" w:rsidP="00937CE8">
            <w:pPr>
              <w:pStyle w:val="ListParagraph"/>
              <w:ind w:left="0"/>
            </w:pPr>
            <w:r>
              <w:t>243</w:t>
            </w:r>
          </w:p>
        </w:tc>
      </w:tr>
      <w:tr w:rsidR="00937CE8" w14:paraId="47D7540F" w14:textId="77777777" w:rsidTr="00937CE8">
        <w:tc>
          <w:tcPr>
            <w:tcW w:w="3258" w:type="dxa"/>
          </w:tcPr>
          <w:p w14:paraId="12A0D3E4" w14:textId="77777777" w:rsidR="00937CE8" w:rsidRDefault="00937CE8" w:rsidP="009F04CC">
            <w:pPr>
              <w:pStyle w:val="ListParagraph"/>
              <w:ind w:left="0"/>
            </w:pPr>
            <w:r>
              <w:t>Austin Road Business Park</w:t>
            </w:r>
          </w:p>
        </w:tc>
        <w:tc>
          <w:tcPr>
            <w:tcW w:w="1262" w:type="dxa"/>
          </w:tcPr>
          <w:p w14:paraId="3EED90FE" w14:textId="77777777" w:rsidR="00937CE8" w:rsidRDefault="00937CE8" w:rsidP="009F04CC">
            <w:pPr>
              <w:pStyle w:val="ListParagraph"/>
              <w:ind w:left="0"/>
            </w:pPr>
            <w:r>
              <w:t>2011</w:t>
            </w:r>
          </w:p>
        </w:tc>
        <w:tc>
          <w:tcPr>
            <w:tcW w:w="1168" w:type="dxa"/>
          </w:tcPr>
          <w:p w14:paraId="3AE03ED5" w14:textId="77777777" w:rsidR="00937CE8" w:rsidRDefault="00937CE8" w:rsidP="009F04CC">
            <w:pPr>
              <w:pStyle w:val="ListParagraph"/>
              <w:ind w:left="0"/>
            </w:pPr>
            <w:r>
              <w:t>1032</w:t>
            </w:r>
          </w:p>
        </w:tc>
      </w:tr>
      <w:tr w:rsidR="00937CE8" w14:paraId="377F84F5" w14:textId="77777777" w:rsidTr="00937CE8">
        <w:tc>
          <w:tcPr>
            <w:tcW w:w="3258" w:type="dxa"/>
          </w:tcPr>
          <w:p w14:paraId="2AC0A5C2" w14:textId="77777777" w:rsidR="00937CE8" w:rsidRDefault="00937CE8" w:rsidP="00937CE8">
            <w:pPr>
              <w:pStyle w:val="ListParagraph"/>
              <w:ind w:left="0"/>
            </w:pPr>
            <w:r>
              <w:t>Northwest Airport Area</w:t>
            </w:r>
          </w:p>
        </w:tc>
        <w:tc>
          <w:tcPr>
            <w:tcW w:w="1262" w:type="dxa"/>
          </w:tcPr>
          <w:p w14:paraId="3BA3C2F1" w14:textId="77777777" w:rsidR="00937CE8" w:rsidRDefault="00937CE8" w:rsidP="00937CE8">
            <w:pPr>
              <w:pStyle w:val="ListParagraph"/>
              <w:ind w:left="0"/>
            </w:pPr>
            <w:r>
              <w:t>2012</w:t>
            </w:r>
          </w:p>
        </w:tc>
        <w:tc>
          <w:tcPr>
            <w:tcW w:w="1168" w:type="dxa"/>
          </w:tcPr>
          <w:p w14:paraId="147A6BA0" w14:textId="77777777" w:rsidR="00937CE8" w:rsidRDefault="00937CE8" w:rsidP="00937CE8">
            <w:pPr>
              <w:pStyle w:val="ListParagraph"/>
              <w:ind w:left="0"/>
            </w:pPr>
            <w:r>
              <w:t>322</w:t>
            </w:r>
          </w:p>
        </w:tc>
      </w:tr>
      <w:tr w:rsidR="00937CE8" w14:paraId="6D323EC9" w14:textId="77777777" w:rsidTr="00937CE8">
        <w:tc>
          <w:tcPr>
            <w:tcW w:w="3258" w:type="dxa"/>
          </w:tcPr>
          <w:p w14:paraId="321C8ECF" w14:textId="77777777" w:rsidR="00937CE8" w:rsidRDefault="00937CE8" w:rsidP="00937CE8">
            <w:pPr>
              <w:pStyle w:val="ListParagraph"/>
              <w:ind w:left="0"/>
              <w:jc w:val="right"/>
            </w:pPr>
            <w:r>
              <w:t>Total</w:t>
            </w:r>
          </w:p>
        </w:tc>
        <w:tc>
          <w:tcPr>
            <w:tcW w:w="1262" w:type="dxa"/>
          </w:tcPr>
          <w:p w14:paraId="0C9F72F2" w14:textId="77777777" w:rsidR="00937CE8" w:rsidRDefault="00937CE8" w:rsidP="00937CE8">
            <w:pPr>
              <w:pStyle w:val="ListParagraph"/>
              <w:ind w:left="0"/>
              <w:jc w:val="right"/>
            </w:pPr>
          </w:p>
        </w:tc>
        <w:tc>
          <w:tcPr>
            <w:tcW w:w="1168" w:type="dxa"/>
          </w:tcPr>
          <w:p w14:paraId="5C0955ED" w14:textId="77777777" w:rsidR="00937CE8" w:rsidRDefault="00937CE8" w:rsidP="00937CE8">
            <w:pPr>
              <w:pStyle w:val="ListParagraph"/>
              <w:ind w:left="0"/>
            </w:pPr>
            <w:r>
              <w:t>2,566</w:t>
            </w:r>
          </w:p>
        </w:tc>
      </w:tr>
    </w:tbl>
    <w:p w14:paraId="3B9F8F1E" w14:textId="77777777" w:rsidR="00937CE8" w:rsidRDefault="00937CE8" w:rsidP="00937CE8">
      <w:pPr>
        <w:pStyle w:val="ListParagraph"/>
        <w:ind w:left="2880"/>
      </w:pPr>
    </w:p>
    <w:p w14:paraId="73425387" w14:textId="77777777" w:rsidR="00633243" w:rsidRDefault="00633243" w:rsidP="00633243">
      <w:pPr>
        <w:pStyle w:val="ListParagraph"/>
        <w:ind w:left="2160"/>
      </w:pPr>
    </w:p>
    <w:p w14:paraId="528B55E2" w14:textId="77777777" w:rsidR="00633243" w:rsidRDefault="00633243" w:rsidP="00633243">
      <w:pPr>
        <w:pStyle w:val="ListParagraph"/>
        <w:numPr>
          <w:ilvl w:val="1"/>
          <w:numId w:val="1"/>
        </w:numPr>
      </w:pPr>
      <w:r>
        <w:t xml:space="preserve">Number of Employees </w:t>
      </w:r>
    </w:p>
    <w:p w14:paraId="466A920C" w14:textId="77777777" w:rsidR="00937CE8" w:rsidRDefault="00937CE8" w:rsidP="00937CE8">
      <w:pPr>
        <w:pStyle w:val="ListParagraph"/>
        <w:ind w:left="1440"/>
      </w:pPr>
      <w:r>
        <w:t xml:space="preserve">There were 132 approved positions in the FY2013 budget for public works, including 21 designated for the water division. </w:t>
      </w:r>
    </w:p>
    <w:p w14:paraId="0171B320" w14:textId="77777777" w:rsidR="00937CE8" w:rsidRDefault="00937CE8" w:rsidP="00937CE8">
      <w:pPr>
        <w:pStyle w:val="ListParagraph"/>
        <w:ind w:left="1440"/>
      </w:pPr>
    </w:p>
    <w:p w14:paraId="01F18129" w14:textId="77777777" w:rsidR="004A5DD7" w:rsidRDefault="004A5DD7" w:rsidP="00633243">
      <w:pPr>
        <w:pStyle w:val="ListParagraph"/>
        <w:numPr>
          <w:ilvl w:val="1"/>
          <w:numId w:val="1"/>
        </w:numPr>
      </w:pPr>
      <w:r>
        <w:t>Other statistics</w:t>
      </w:r>
      <w:r w:rsidR="00FE1F8E">
        <w:t xml:space="preserve"> </w:t>
      </w:r>
      <w:r w:rsidR="00FE1F8E" w:rsidRPr="002A7834">
        <w:rPr>
          <w:color w:val="FF0000"/>
        </w:rPr>
        <w:t>??</w:t>
      </w:r>
      <w:r w:rsidR="00FF16D3" w:rsidRPr="002A7834">
        <w:rPr>
          <w:color w:val="FF0000"/>
        </w:rPr>
        <w:t xml:space="preserve"> </w:t>
      </w:r>
      <w:r w:rsidR="00FE1F8E" w:rsidRPr="002A7834">
        <w:rPr>
          <w:color w:val="FF0000"/>
        </w:rPr>
        <w:t>–</w:t>
      </w:r>
      <w:r w:rsidR="00FE1F8E">
        <w:t xml:space="preserve"> </w:t>
      </w:r>
      <w:r w:rsidR="00FE1F8E" w:rsidRPr="002A7834">
        <w:rPr>
          <w:color w:val="FF0000"/>
        </w:rPr>
        <w:t xml:space="preserve">Let me know what if anything </w:t>
      </w:r>
      <w:r w:rsidR="002A7834">
        <w:rPr>
          <w:color w:val="FF0000"/>
        </w:rPr>
        <w:t xml:space="preserve">additional </w:t>
      </w:r>
      <w:r w:rsidR="00FE1F8E" w:rsidRPr="002A7834">
        <w:rPr>
          <w:color w:val="FF0000"/>
        </w:rPr>
        <w:t>you would like.</w:t>
      </w:r>
      <w:r w:rsidR="00FF16D3" w:rsidRPr="002A7834">
        <w:rPr>
          <w:color w:val="FF0000"/>
        </w:rPr>
        <w:t xml:space="preserve"> </w:t>
      </w:r>
    </w:p>
    <w:tbl>
      <w:tblPr>
        <w:tblW w:w="7755" w:type="dxa"/>
        <w:tblInd w:w="93" w:type="dxa"/>
        <w:tblLook w:val="04A0" w:firstRow="1" w:lastRow="0" w:firstColumn="1" w:lastColumn="0" w:noHBand="0" w:noVBand="1"/>
      </w:tblPr>
      <w:tblGrid>
        <w:gridCol w:w="739"/>
        <w:gridCol w:w="896"/>
        <w:gridCol w:w="2051"/>
        <w:gridCol w:w="1440"/>
        <w:gridCol w:w="559"/>
        <w:gridCol w:w="236"/>
        <w:gridCol w:w="484"/>
        <w:gridCol w:w="1350"/>
      </w:tblGrid>
      <w:tr w:rsidR="00FE1F8E" w:rsidRPr="009F04CC" w14:paraId="4DB6C801" w14:textId="77777777" w:rsidTr="00FE1F8E">
        <w:trPr>
          <w:gridBefore w:val="2"/>
          <w:wBefore w:w="1635" w:type="dxa"/>
          <w:trHeight w:val="255"/>
        </w:trPr>
        <w:tc>
          <w:tcPr>
            <w:tcW w:w="6120" w:type="dxa"/>
            <w:gridSpan w:val="6"/>
            <w:tcBorders>
              <w:top w:val="nil"/>
              <w:left w:val="nil"/>
              <w:bottom w:val="nil"/>
              <w:right w:val="nil"/>
            </w:tcBorders>
            <w:shd w:val="clear" w:color="auto" w:fill="auto"/>
            <w:noWrap/>
            <w:vAlign w:val="bottom"/>
            <w:hideMark/>
          </w:tcPr>
          <w:p w14:paraId="28F4ADA8" w14:textId="77777777" w:rsidR="00FE1F8E" w:rsidRPr="009540B5" w:rsidRDefault="00FE1F8E" w:rsidP="00FE1F8E">
            <w:pPr>
              <w:tabs>
                <w:tab w:val="left" w:pos="882"/>
                <w:tab w:val="left" w:pos="1689"/>
              </w:tabs>
              <w:spacing w:after="0" w:line="240" w:lineRule="auto"/>
              <w:rPr>
                <w:rFonts w:ascii="Arial" w:eastAsia="Times New Roman" w:hAnsi="Arial" w:cs="Arial"/>
                <w:b/>
                <w:bCs/>
                <w:sz w:val="20"/>
                <w:szCs w:val="20"/>
              </w:rPr>
            </w:pPr>
            <w:r w:rsidRPr="009540B5">
              <w:rPr>
                <w:rFonts w:ascii="Arial" w:eastAsia="Times New Roman" w:hAnsi="Arial" w:cs="Arial"/>
                <w:b/>
                <w:bCs/>
                <w:sz w:val="20"/>
                <w:szCs w:val="20"/>
              </w:rPr>
              <w:t>Total Water Production by Year ( Millions of Gallons)</w:t>
            </w:r>
          </w:p>
        </w:tc>
      </w:tr>
      <w:tr w:rsidR="00FE1F8E" w:rsidRPr="009F04CC" w14:paraId="6ACC334F"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7823A1DE" w14:textId="77777777" w:rsidR="00FE1F8E" w:rsidRDefault="00FE1F8E" w:rsidP="00FE1F8E">
            <w:pPr>
              <w:tabs>
                <w:tab w:val="left" w:pos="882"/>
                <w:tab w:val="left" w:pos="1689"/>
              </w:tabs>
              <w:spacing w:after="0" w:line="240" w:lineRule="auto"/>
              <w:ind w:left="2247" w:hanging="2247"/>
              <w:rPr>
                <w:rFonts w:ascii="Arial" w:eastAsia="Times New Roman" w:hAnsi="Arial" w:cs="Arial"/>
                <w:sz w:val="20"/>
                <w:szCs w:val="20"/>
              </w:rPr>
            </w:pPr>
          </w:p>
          <w:p w14:paraId="0A05BF88"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p>
        </w:tc>
        <w:tc>
          <w:tcPr>
            <w:tcW w:w="1440" w:type="dxa"/>
            <w:tcBorders>
              <w:top w:val="nil"/>
              <w:left w:val="nil"/>
              <w:bottom w:val="nil"/>
              <w:right w:val="nil"/>
            </w:tcBorders>
            <w:shd w:val="clear" w:color="auto" w:fill="auto"/>
            <w:noWrap/>
            <w:vAlign w:val="bottom"/>
            <w:hideMark/>
          </w:tcPr>
          <w:p w14:paraId="19917DE1"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u w:val="single"/>
              </w:rPr>
            </w:pPr>
            <w:r w:rsidRPr="009F04CC">
              <w:rPr>
                <w:rFonts w:ascii="Arial" w:eastAsia="Times New Roman" w:hAnsi="Arial" w:cs="Arial"/>
                <w:sz w:val="20"/>
                <w:szCs w:val="20"/>
                <w:u w:val="single"/>
              </w:rPr>
              <w:t>Ground</w:t>
            </w:r>
          </w:p>
        </w:tc>
        <w:tc>
          <w:tcPr>
            <w:tcW w:w="1279" w:type="dxa"/>
            <w:gridSpan w:val="3"/>
            <w:tcBorders>
              <w:top w:val="nil"/>
              <w:left w:val="nil"/>
              <w:bottom w:val="nil"/>
              <w:right w:val="nil"/>
            </w:tcBorders>
            <w:shd w:val="clear" w:color="auto" w:fill="auto"/>
            <w:noWrap/>
            <w:vAlign w:val="bottom"/>
            <w:hideMark/>
          </w:tcPr>
          <w:p w14:paraId="7D96E06D"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u w:val="single"/>
              </w:rPr>
            </w:pPr>
            <w:r w:rsidRPr="009F04CC">
              <w:rPr>
                <w:rFonts w:ascii="Arial" w:eastAsia="Times New Roman" w:hAnsi="Arial" w:cs="Arial"/>
                <w:sz w:val="20"/>
                <w:szCs w:val="20"/>
                <w:u w:val="single"/>
              </w:rPr>
              <w:t>Surface</w:t>
            </w:r>
          </w:p>
        </w:tc>
        <w:tc>
          <w:tcPr>
            <w:tcW w:w="1350" w:type="dxa"/>
            <w:tcBorders>
              <w:top w:val="nil"/>
              <w:left w:val="nil"/>
              <w:bottom w:val="nil"/>
              <w:right w:val="nil"/>
            </w:tcBorders>
            <w:shd w:val="clear" w:color="auto" w:fill="auto"/>
            <w:noWrap/>
            <w:vAlign w:val="bottom"/>
            <w:hideMark/>
          </w:tcPr>
          <w:p w14:paraId="202C9E93"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u w:val="single"/>
              </w:rPr>
            </w:pPr>
            <w:r w:rsidRPr="009F04CC">
              <w:rPr>
                <w:rFonts w:ascii="Arial" w:eastAsia="Times New Roman" w:hAnsi="Arial" w:cs="Arial"/>
                <w:sz w:val="20"/>
                <w:szCs w:val="20"/>
                <w:u w:val="single"/>
              </w:rPr>
              <w:t>Total</w:t>
            </w:r>
          </w:p>
        </w:tc>
      </w:tr>
      <w:tr w:rsidR="00FE1F8E" w:rsidRPr="009F04CC" w14:paraId="30ADEC4B"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36D94999"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2007</w:t>
            </w:r>
          </w:p>
        </w:tc>
        <w:tc>
          <w:tcPr>
            <w:tcW w:w="1440" w:type="dxa"/>
            <w:tcBorders>
              <w:top w:val="nil"/>
              <w:left w:val="nil"/>
              <w:bottom w:val="nil"/>
              <w:right w:val="nil"/>
            </w:tcBorders>
            <w:shd w:val="clear" w:color="auto" w:fill="auto"/>
            <w:noWrap/>
            <w:vAlign w:val="bottom"/>
            <w:hideMark/>
          </w:tcPr>
          <w:p w14:paraId="48E93BA3"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2,993 </w:t>
            </w:r>
          </w:p>
        </w:tc>
        <w:tc>
          <w:tcPr>
            <w:tcW w:w="1279" w:type="dxa"/>
            <w:gridSpan w:val="3"/>
            <w:tcBorders>
              <w:top w:val="nil"/>
              <w:left w:val="nil"/>
              <w:bottom w:val="nil"/>
              <w:right w:val="nil"/>
            </w:tcBorders>
            <w:shd w:val="clear" w:color="auto" w:fill="auto"/>
            <w:noWrap/>
            <w:vAlign w:val="bottom"/>
            <w:hideMark/>
          </w:tcPr>
          <w:p w14:paraId="36A1B9E0"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2,074 </w:t>
            </w:r>
          </w:p>
        </w:tc>
        <w:tc>
          <w:tcPr>
            <w:tcW w:w="1350" w:type="dxa"/>
            <w:tcBorders>
              <w:top w:val="nil"/>
              <w:left w:val="nil"/>
              <w:bottom w:val="nil"/>
              <w:right w:val="nil"/>
            </w:tcBorders>
            <w:shd w:val="clear" w:color="auto" w:fill="auto"/>
            <w:noWrap/>
            <w:vAlign w:val="bottom"/>
            <w:hideMark/>
          </w:tcPr>
          <w:p w14:paraId="7564A229"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5,067 </w:t>
            </w:r>
          </w:p>
        </w:tc>
      </w:tr>
      <w:tr w:rsidR="00FE1F8E" w:rsidRPr="009F04CC" w14:paraId="7581E1A1"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1B4EB438"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2008</w:t>
            </w:r>
          </w:p>
        </w:tc>
        <w:tc>
          <w:tcPr>
            <w:tcW w:w="1440" w:type="dxa"/>
            <w:tcBorders>
              <w:top w:val="nil"/>
              <w:left w:val="nil"/>
              <w:bottom w:val="nil"/>
              <w:right w:val="nil"/>
            </w:tcBorders>
            <w:shd w:val="clear" w:color="auto" w:fill="auto"/>
            <w:noWrap/>
            <w:vAlign w:val="bottom"/>
            <w:hideMark/>
          </w:tcPr>
          <w:p w14:paraId="356479F2"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2,819 </w:t>
            </w:r>
          </w:p>
        </w:tc>
        <w:tc>
          <w:tcPr>
            <w:tcW w:w="1279" w:type="dxa"/>
            <w:gridSpan w:val="3"/>
            <w:tcBorders>
              <w:top w:val="nil"/>
              <w:left w:val="nil"/>
              <w:bottom w:val="nil"/>
              <w:right w:val="nil"/>
            </w:tcBorders>
            <w:shd w:val="clear" w:color="auto" w:fill="auto"/>
            <w:noWrap/>
            <w:vAlign w:val="bottom"/>
            <w:hideMark/>
          </w:tcPr>
          <w:p w14:paraId="6AA71C31"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2,156 </w:t>
            </w:r>
          </w:p>
        </w:tc>
        <w:tc>
          <w:tcPr>
            <w:tcW w:w="1350" w:type="dxa"/>
            <w:tcBorders>
              <w:top w:val="nil"/>
              <w:left w:val="nil"/>
              <w:bottom w:val="nil"/>
              <w:right w:val="nil"/>
            </w:tcBorders>
            <w:shd w:val="clear" w:color="auto" w:fill="auto"/>
            <w:noWrap/>
            <w:vAlign w:val="bottom"/>
            <w:hideMark/>
          </w:tcPr>
          <w:p w14:paraId="27F1777E"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4,975 </w:t>
            </w:r>
          </w:p>
        </w:tc>
      </w:tr>
      <w:tr w:rsidR="00FE1F8E" w:rsidRPr="009F04CC" w14:paraId="6A43C2B2"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12B9DAEC"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2009</w:t>
            </w:r>
          </w:p>
        </w:tc>
        <w:tc>
          <w:tcPr>
            <w:tcW w:w="1440" w:type="dxa"/>
            <w:tcBorders>
              <w:top w:val="nil"/>
              <w:left w:val="nil"/>
              <w:bottom w:val="nil"/>
              <w:right w:val="nil"/>
            </w:tcBorders>
            <w:shd w:val="clear" w:color="auto" w:fill="auto"/>
            <w:noWrap/>
            <w:vAlign w:val="bottom"/>
            <w:hideMark/>
          </w:tcPr>
          <w:p w14:paraId="7F1045E7"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2,333 </w:t>
            </w:r>
          </w:p>
        </w:tc>
        <w:tc>
          <w:tcPr>
            <w:tcW w:w="1279" w:type="dxa"/>
            <w:gridSpan w:val="3"/>
            <w:tcBorders>
              <w:top w:val="nil"/>
              <w:left w:val="nil"/>
              <w:bottom w:val="nil"/>
              <w:right w:val="nil"/>
            </w:tcBorders>
            <w:shd w:val="clear" w:color="auto" w:fill="auto"/>
            <w:noWrap/>
            <w:vAlign w:val="bottom"/>
            <w:hideMark/>
          </w:tcPr>
          <w:p w14:paraId="2E56BBA2"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2,314 </w:t>
            </w:r>
          </w:p>
        </w:tc>
        <w:tc>
          <w:tcPr>
            <w:tcW w:w="1350" w:type="dxa"/>
            <w:tcBorders>
              <w:top w:val="nil"/>
              <w:left w:val="nil"/>
              <w:bottom w:val="nil"/>
              <w:right w:val="nil"/>
            </w:tcBorders>
            <w:shd w:val="clear" w:color="auto" w:fill="auto"/>
            <w:noWrap/>
            <w:vAlign w:val="bottom"/>
            <w:hideMark/>
          </w:tcPr>
          <w:p w14:paraId="5069147C"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4,647 </w:t>
            </w:r>
          </w:p>
        </w:tc>
      </w:tr>
      <w:tr w:rsidR="00FE1F8E" w:rsidRPr="009F04CC" w14:paraId="5AFA6A6A"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449104D9"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2010</w:t>
            </w:r>
          </w:p>
        </w:tc>
        <w:tc>
          <w:tcPr>
            <w:tcW w:w="1440" w:type="dxa"/>
            <w:tcBorders>
              <w:top w:val="nil"/>
              <w:left w:val="nil"/>
              <w:bottom w:val="nil"/>
              <w:right w:val="nil"/>
            </w:tcBorders>
            <w:shd w:val="clear" w:color="auto" w:fill="auto"/>
            <w:noWrap/>
            <w:vAlign w:val="bottom"/>
            <w:hideMark/>
          </w:tcPr>
          <w:p w14:paraId="0A73DF0A"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2,393 </w:t>
            </w:r>
          </w:p>
        </w:tc>
        <w:tc>
          <w:tcPr>
            <w:tcW w:w="1279" w:type="dxa"/>
            <w:gridSpan w:val="3"/>
            <w:tcBorders>
              <w:top w:val="nil"/>
              <w:left w:val="nil"/>
              <w:bottom w:val="nil"/>
              <w:right w:val="nil"/>
            </w:tcBorders>
            <w:shd w:val="clear" w:color="auto" w:fill="auto"/>
            <w:noWrap/>
            <w:vAlign w:val="bottom"/>
            <w:hideMark/>
          </w:tcPr>
          <w:p w14:paraId="1A402CD2"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1,864 </w:t>
            </w:r>
          </w:p>
        </w:tc>
        <w:tc>
          <w:tcPr>
            <w:tcW w:w="1350" w:type="dxa"/>
            <w:tcBorders>
              <w:top w:val="nil"/>
              <w:left w:val="nil"/>
              <w:bottom w:val="nil"/>
              <w:right w:val="nil"/>
            </w:tcBorders>
            <w:shd w:val="clear" w:color="auto" w:fill="auto"/>
            <w:noWrap/>
            <w:vAlign w:val="bottom"/>
            <w:hideMark/>
          </w:tcPr>
          <w:p w14:paraId="2B0431E2"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4,257 </w:t>
            </w:r>
          </w:p>
        </w:tc>
      </w:tr>
      <w:tr w:rsidR="00FE1F8E" w:rsidRPr="009F04CC" w14:paraId="004F7F3E"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53D15101"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2011</w:t>
            </w:r>
          </w:p>
        </w:tc>
        <w:tc>
          <w:tcPr>
            <w:tcW w:w="1440" w:type="dxa"/>
            <w:tcBorders>
              <w:top w:val="nil"/>
              <w:left w:val="nil"/>
              <w:bottom w:val="nil"/>
              <w:right w:val="nil"/>
            </w:tcBorders>
            <w:shd w:val="clear" w:color="auto" w:fill="auto"/>
            <w:noWrap/>
            <w:vAlign w:val="bottom"/>
            <w:hideMark/>
          </w:tcPr>
          <w:p w14:paraId="201D6DCE"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2,572 </w:t>
            </w:r>
          </w:p>
        </w:tc>
        <w:tc>
          <w:tcPr>
            <w:tcW w:w="1279" w:type="dxa"/>
            <w:gridSpan w:val="3"/>
            <w:tcBorders>
              <w:top w:val="nil"/>
              <w:left w:val="nil"/>
              <w:bottom w:val="nil"/>
              <w:right w:val="nil"/>
            </w:tcBorders>
            <w:shd w:val="clear" w:color="auto" w:fill="auto"/>
            <w:noWrap/>
            <w:vAlign w:val="bottom"/>
            <w:hideMark/>
          </w:tcPr>
          <w:p w14:paraId="240A3488"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1,904 </w:t>
            </w:r>
          </w:p>
        </w:tc>
        <w:tc>
          <w:tcPr>
            <w:tcW w:w="1350" w:type="dxa"/>
            <w:tcBorders>
              <w:top w:val="nil"/>
              <w:left w:val="nil"/>
              <w:bottom w:val="nil"/>
              <w:right w:val="nil"/>
            </w:tcBorders>
            <w:shd w:val="clear" w:color="auto" w:fill="auto"/>
            <w:noWrap/>
            <w:vAlign w:val="bottom"/>
            <w:hideMark/>
          </w:tcPr>
          <w:p w14:paraId="368DFDD4"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4,476 </w:t>
            </w:r>
          </w:p>
        </w:tc>
      </w:tr>
      <w:tr w:rsidR="00FE1F8E" w:rsidRPr="009F04CC" w14:paraId="1ACEF99C" w14:textId="77777777" w:rsidTr="00FE1F8E">
        <w:trPr>
          <w:gridBefore w:val="2"/>
          <w:wBefore w:w="1635" w:type="dxa"/>
          <w:trHeight w:val="255"/>
        </w:trPr>
        <w:tc>
          <w:tcPr>
            <w:tcW w:w="2051" w:type="dxa"/>
            <w:tcBorders>
              <w:top w:val="nil"/>
              <w:left w:val="nil"/>
              <w:bottom w:val="nil"/>
              <w:right w:val="nil"/>
            </w:tcBorders>
            <w:shd w:val="clear" w:color="auto" w:fill="auto"/>
            <w:noWrap/>
            <w:vAlign w:val="bottom"/>
            <w:hideMark/>
          </w:tcPr>
          <w:p w14:paraId="04D11D1B" w14:textId="77777777" w:rsidR="00FE1F8E" w:rsidRPr="009F04CC" w:rsidRDefault="00FE1F8E" w:rsidP="00FE1F8E">
            <w:pPr>
              <w:tabs>
                <w:tab w:val="left" w:pos="882"/>
                <w:tab w:val="left" w:pos="1689"/>
              </w:tabs>
              <w:spacing w:after="0" w:line="240" w:lineRule="auto"/>
              <w:ind w:left="2247" w:hanging="2247"/>
              <w:jc w:val="right"/>
              <w:rPr>
                <w:rFonts w:ascii="Arial" w:eastAsia="Times New Roman" w:hAnsi="Arial" w:cs="Arial"/>
                <w:sz w:val="20"/>
                <w:szCs w:val="20"/>
              </w:rPr>
            </w:pPr>
            <w:r w:rsidRPr="009F04CC">
              <w:rPr>
                <w:rFonts w:ascii="Arial" w:eastAsia="Times New Roman" w:hAnsi="Arial" w:cs="Arial"/>
                <w:sz w:val="20"/>
                <w:szCs w:val="20"/>
              </w:rPr>
              <w:t>2012*</w:t>
            </w:r>
          </w:p>
        </w:tc>
        <w:tc>
          <w:tcPr>
            <w:tcW w:w="1440" w:type="dxa"/>
            <w:tcBorders>
              <w:top w:val="nil"/>
              <w:left w:val="nil"/>
              <w:bottom w:val="nil"/>
              <w:right w:val="nil"/>
            </w:tcBorders>
            <w:shd w:val="clear" w:color="auto" w:fill="auto"/>
            <w:noWrap/>
            <w:vAlign w:val="bottom"/>
            <w:hideMark/>
          </w:tcPr>
          <w:p w14:paraId="65565565"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1,317 </w:t>
            </w:r>
          </w:p>
        </w:tc>
        <w:tc>
          <w:tcPr>
            <w:tcW w:w="1279" w:type="dxa"/>
            <w:gridSpan w:val="3"/>
            <w:tcBorders>
              <w:top w:val="nil"/>
              <w:left w:val="nil"/>
              <w:bottom w:val="nil"/>
              <w:right w:val="nil"/>
            </w:tcBorders>
            <w:shd w:val="clear" w:color="auto" w:fill="auto"/>
            <w:noWrap/>
            <w:vAlign w:val="bottom"/>
            <w:hideMark/>
          </w:tcPr>
          <w:p w14:paraId="3C1701EF"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847 </w:t>
            </w:r>
          </w:p>
        </w:tc>
        <w:tc>
          <w:tcPr>
            <w:tcW w:w="1350" w:type="dxa"/>
            <w:tcBorders>
              <w:top w:val="nil"/>
              <w:left w:val="nil"/>
              <w:bottom w:val="nil"/>
              <w:right w:val="nil"/>
            </w:tcBorders>
            <w:shd w:val="clear" w:color="auto" w:fill="auto"/>
            <w:noWrap/>
            <w:vAlign w:val="bottom"/>
            <w:hideMark/>
          </w:tcPr>
          <w:p w14:paraId="59B1F348" w14:textId="77777777" w:rsidR="00FE1F8E" w:rsidRPr="009F04CC" w:rsidRDefault="00FE1F8E" w:rsidP="00FE1F8E">
            <w:pPr>
              <w:tabs>
                <w:tab w:val="left" w:pos="882"/>
                <w:tab w:val="left" w:pos="1689"/>
              </w:tabs>
              <w:spacing w:after="0" w:line="240" w:lineRule="auto"/>
              <w:ind w:left="2247" w:hanging="2247"/>
              <w:rPr>
                <w:rFonts w:ascii="Arial" w:eastAsia="Times New Roman" w:hAnsi="Arial" w:cs="Arial"/>
                <w:sz w:val="20"/>
                <w:szCs w:val="20"/>
              </w:rPr>
            </w:pPr>
            <w:r w:rsidRPr="009F04CC">
              <w:rPr>
                <w:rFonts w:ascii="Arial" w:eastAsia="Times New Roman" w:hAnsi="Arial" w:cs="Arial"/>
                <w:sz w:val="20"/>
                <w:szCs w:val="20"/>
              </w:rPr>
              <w:t xml:space="preserve">     2,164 </w:t>
            </w:r>
          </w:p>
        </w:tc>
      </w:tr>
      <w:tr w:rsidR="00FE1F8E" w:rsidRPr="009F04CC" w14:paraId="41B89DB5" w14:textId="77777777" w:rsidTr="00FE1F8E">
        <w:trPr>
          <w:gridAfter w:val="2"/>
          <w:wAfter w:w="1834" w:type="dxa"/>
          <w:trHeight w:val="255"/>
        </w:trPr>
        <w:tc>
          <w:tcPr>
            <w:tcW w:w="739" w:type="dxa"/>
            <w:tcBorders>
              <w:top w:val="nil"/>
              <w:left w:val="nil"/>
              <w:bottom w:val="nil"/>
              <w:right w:val="nil"/>
            </w:tcBorders>
            <w:shd w:val="clear" w:color="auto" w:fill="auto"/>
            <w:noWrap/>
            <w:vAlign w:val="bottom"/>
            <w:hideMark/>
          </w:tcPr>
          <w:p w14:paraId="114A9118" w14:textId="77777777" w:rsidR="00FE1F8E" w:rsidRPr="009F04CC" w:rsidRDefault="00FE1F8E" w:rsidP="00FE1F8E">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14:paraId="74ACFAC4" w14:textId="77777777" w:rsidR="00FE1F8E" w:rsidRPr="009F04CC" w:rsidRDefault="00FE1F8E" w:rsidP="00FE1F8E">
            <w:pPr>
              <w:spacing w:after="0" w:line="240" w:lineRule="auto"/>
              <w:rPr>
                <w:rFonts w:ascii="Arial" w:eastAsia="Times New Roman" w:hAnsi="Arial" w:cs="Arial"/>
                <w:sz w:val="20"/>
                <w:szCs w:val="20"/>
              </w:rPr>
            </w:pPr>
          </w:p>
        </w:tc>
        <w:tc>
          <w:tcPr>
            <w:tcW w:w="4050" w:type="dxa"/>
            <w:gridSpan w:val="3"/>
            <w:tcBorders>
              <w:top w:val="nil"/>
              <w:left w:val="nil"/>
              <w:bottom w:val="nil"/>
              <w:right w:val="nil"/>
            </w:tcBorders>
            <w:shd w:val="clear" w:color="auto" w:fill="auto"/>
            <w:noWrap/>
            <w:vAlign w:val="bottom"/>
            <w:hideMark/>
          </w:tcPr>
          <w:p w14:paraId="2B1D221F" w14:textId="77777777" w:rsidR="00FE1F8E" w:rsidRPr="009F04CC" w:rsidRDefault="00FE1F8E" w:rsidP="00FE1F8E">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17B2CEEA" w14:textId="77777777" w:rsidR="00FE1F8E" w:rsidRPr="009F04CC" w:rsidRDefault="00FE1F8E" w:rsidP="00FE1F8E">
            <w:pPr>
              <w:spacing w:after="0" w:line="240" w:lineRule="auto"/>
              <w:rPr>
                <w:rFonts w:ascii="Arial" w:eastAsia="Times New Roman" w:hAnsi="Arial" w:cs="Arial"/>
                <w:sz w:val="20"/>
                <w:szCs w:val="20"/>
              </w:rPr>
            </w:pPr>
          </w:p>
        </w:tc>
      </w:tr>
      <w:tr w:rsidR="00FE1F8E" w:rsidRPr="009F04CC" w14:paraId="6C2E26A6" w14:textId="77777777" w:rsidTr="00FE1F8E">
        <w:trPr>
          <w:gridAfter w:val="2"/>
          <w:wAfter w:w="1834" w:type="dxa"/>
          <w:trHeight w:val="255"/>
        </w:trPr>
        <w:tc>
          <w:tcPr>
            <w:tcW w:w="1635" w:type="dxa"/>
            <w:gridSpan w:val="2"/>
            <w:tcBorders>
              <w:top w:val="nil"/>
              <w:left w:val="nil"/>
              <w:bottom w:val="nil"/>
              <w:right w:val="nil"/>
            </w:tcBorders>
            <w:shd w:val="clear" w:color="auto" w:fill="auto"/>
            <w:noWrap/>
            <w:vAlign w:val="bottom"/>
            <w:hideMark/>
          </w:tcPr>
          <w:p w14:paraId="6286F328" w14:textId="77777777" w:rsidR="00FE1F8E" w:rsidRPr="009F04CC" w:rsidRDefault="00FE1F8E" w:rsidP="00FE1F8E">
            <w:pPr>
              <w:spacing w:after="0" w:line="240" w:lineRule="auto"/>
              <w:rPr>
                <w:rFonts w:ascii="Arial" w:eastAsia="Times New Roman" w:hAnsi="Arial" w:cs="Arial"/>
                <w:sz w:val="18"/>
                <w:szCs w:val="18"/>
              </w:rPr>
            </w:pPr>
          </w:p>
        </w:tc>
        <w:tc>
          <w:tcPr>
            <w:tcW w:w="4050" w:type="dxa"/>
            <w:gridSpan w:val="3"/>
            <w:tcBorders>
              <w:top w:val="nil"/>
              <w:left w:val="nil"/>
              <w:bottom w:val="nil"/>
              <w:right w:val="nil"/>
            </w:tcBorders>
            <w:shd w:val="clear" w:color="auto" w:fill="auto"/>
            <w:noWrap/>
            <w:vAlign w:val="bottom"/>
            <w:hideMark/>
          </w:tcPr>
          <w:p w14:paraId="6E2B2D87" w14:textId="77777777" w:rsidR="00FE1F8E" w:rsidRDefault="00FE1F8E" w:rsidP="00FE1F8E">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F04CC">
              <w:rPr>
                <w:rFonts w:ascii="Arial" w:eastAsia="Times New Roman" w:hAnsi="Arial" w:cs="Arial"/>
                <w:sz w:val="18"/>
                <w:szCs w:val="18"/>
              </w:rPr>
              <w:t>* First six months</w:t>
            </w:r>
          </w:p>
          <w:p w14:paraId="097E98BF" w14:textId="77777777" w:rsidR="00FE1F8E" w:rsidRPr="009F04CC" w:rsidRDefault="00FE1F8E" w:rsidP="00FE1F8E">
            <w:pPr>
              <w:spacing w:after="0" w:line="240" w:lineRule="auto"/>
              <w:rPr>
                <w:rFonts w:ascii="Arial" w:eastAsia="Times New Roman" w:hAnsi="Arial" w:cs="Arial"/>
                <w:sz w:val="20"/>
                <w:szCs w:val="20"/>
              </w:rPr>
            </w:pPr>
          </w:p>
        </w:tc>
        <w:tc>
          <w:tcPr>
            <w:tcW w:w="236" w:type="dxa"/>
            <w:tcBorders>
              <w:top w:val="nil"/>
              <w:left w:val="nil"/>
              <w:bottom w:val="nil"/>
              <w:right w:val="nil"/>
            </w:tcBorders>
            <w:shd w:val="clear" w:color="auto" w:fill="auto"/>
            <w:noWrap/>
            <w:vAlign w:val="bottom"/>
            <w:hideMark/>
          </w:tcPr>
          <w:p w14:paraId="58B67EDF" w14:textId="77777777" w:rsidR="00FE1F8E" w:rsidRPr="009F04CC" w:rsidRDefault="00FE1F8E" w:rsidP="00FE1F8E">
            <w:pPr>
              <w:spacing w:after="0" w:line="240" w:lineRule="auto"/>
              <w:rPr>
                <w:rFonts w:ascii="Arial" w:eastAsia="Times New Roman" w:hAnsi="Arial" w:cs="Arial"/>
                <w:sz w:val="20"/>
                <w:szCs w:val="20"/>
              </w:rPr>
            </w:pPr>
          </w:p>
        </w:tc>
      </w:tr>
    </w:tbl>
    <w:p w14:paraId="418D8EE3" w14:textId="77777777" w:rsidR="00CF213C" w:rsidRDefault="009540B5" w:rsidP="00CF213C">
      <w:pPr>
        <w:pStyle w:val="ListParagraph"/>
        <w:numPr>
          <w:ilvl w:val="0"/>
          <w:numId w:val="1"/>
        </w:numPr>
      </w:pPr>
      <w:r>
        <w:t>Management</w:t>
      </w:r>
    </w:p>
    <w:p w14:paraId="6EAF798C" w14:textId="77777777" w:rsidR="00CF213C" w:rsidRDefault="00CF213C" w:rsidP="00654A0A">
      <w:pPr>
        <w:pStyle w:val="ListParagraph"/>
      </w:pPr>
      <w:r>
        <w:t xml:space="preserve">The Water system is managed and operated by the City Public Works Department.  The Director of Public Works, Mark Houghton is responsible for management of all City infrastructure and utility systems.  Mark is a registered Civil Engineer and has over 20 years of experience in Public Works including the last five as Director of Public Works / City Engineer for the City of Manteca.  He is assisted by Deputy Director Jim Stone, and Water Superintendent Eric Medeiros.  Eric is certified by the State of California as a Grade 5 water systems operator, and is responsible for the day to day operations and maintenance of the water system.  </w:t>
      </w:r>
      <w:r w:rsidR="00654A0A">
        <w:t>To accomplish that, h</w:t>
      </w:r>
      <w:r>
        <w:t xml:space="preserve">e </w:t>
      </w:r>
      <w:r w:rsidR="00654A0A">
        <w:t xml:space="preserve">relies upon and </w:t>
      </w:r>
      <w:r>
        <w:t xml:space="preserve">supervises 8 certified operators, two well mechanics, </w:t>
      </w:r>
      <w:r w:rsidR="00654A0A">
        <w:t xml:space="preserve">three maintenance workers, three administrative </w:t>
      </w:r>
      <w:r w:rsidR="00B7599E">
        <w:t xml:space="preserve">aides </w:t>
      </w:r>
      <w:r w:rsidR="00654A0A">
        <w:t>and two meter readers.</w:t>
      </w:r>
    </w:p>
    <w:p w14:paraId="5CD6DCF4" w14:textId="77777777" w:rsidR="00654A0A" w:rsidRDefault="00654A0A" w:rsidP="00654A0A">
      <w:pPr>
        <w:pStyle w:val="ListParagraph"/>
      </w:pPr>
    </w:p>
    <w:p w14:paraId="39E76877" w14:textId="77777777" w:rsidR="00CF213C" w:rsidRDefault="00654A0A" w:rsidP="00CF213C">
      <w:pPr>
        <w:pStyle w:val="ListParagraph"/>
        <w:numPr>
          <w:ilvl w:val="0"/>
          <w:numId w:val="1"/>
        </w:numPr>
      </w:pPr>
      <w:r>
        <w:t>Water System Service Area – The Water Division of the Public Works Department provides potable water to all residents of the City, excepting therefrom a relatively few parcels that utilize private wells.  Since 2003, the service area has increased substantially due to large annexations i</w:t>
      </w:r>
      <w:r w:rsidR="00937CE8">
        <w:t>dentified above.</w:t>
      </w:r>
      <w:r>
        <w:t xml:space="preserve">  While </w:t>
      </w:r>
      <w:r w:rsidR="009F04CC">
        <w:t xml:space="preserve">most are </w:t>
      </w:r>
      <w:r>
        <w:t xml:space="preserve">not presently developed, these areas will require </w:t>
      </w:r>
      <w:r w:rsidR="00937CE8">
        <w:t xml:space="preserve">significant </w:t>
      </w:r>
      <w:r>
        <w:t>additional water resources in the future.</w:t>
      </w:r>
    </w:p>
    <w:p w14:paraId="7D9F5F50" w14:textId="77777777" w:rsidR="00937CE8" w:rsidRDefault="00937CE8" w:rsidP="00937CE8">
      <w:pPr>
        <w:pStyle w:val="ListParagraph"/>
      </w:pPr>
    </w:p>
    <w:p w14:paraId="66188835" w14:textId="24971EE3" w:rsidR="00937CE8" w:rsidRDefault="004218C4" w:rsidP="00937CE8">
      <w:pPr>
        <w:pStyle w:val="ListParagraph"/>
        <w:numPr>
          <w:ilvl w:val="0"/>
          <w:numId w:val="1"/>
        </w:numPr>
      </w:pPr>
      <w:r>
        <w:t xml:space="preserve">The City of Manteca draws water from two independent sources to meet the needs of the residents.  Historically, the City relied </w:t>
      </w:r>
      <w:r w:rsidR="0030359E">
        <w:t xml:space="preserve">solely </w:t>
      </w:r>
      <w:r>
        <w:t xml:space="preserve">upon ground water extracted from wells to meet all the water needs of the City.  However, </w:t>
      </w:r>
      <w:r w:rsidR="00C77903">
        <w:t>as noted above,</w:t>
      </w:r>
      <w:r>
        <w:t xml:space="preserve"> the City partnered with the Cities </w:t>
      </w:r>
      <w:r>
        <w:lastRenderedPageBreak/>
        <w:t xml:space="preserve">of Tracy, Lathrop and Escalon to work with the South San Joaquin Irrigation District to construct a treatment plant and pipelines that would provide </w:t>
      </w:r>
      <w:r w:rsidR="0030359E">
        <w:t xml:space="preserve">additional </w:t>
      </w:r>
      <w:r>
        <w:t>surface water to all those entities.</w:t>
      </w:r>
      <w:r w:rsidR="00937CE8">
        <w:t xml:space="preserve">         </w:t>
      </w:r>
      <w:r w:rsidR="00937CE8">
        <w:tab/>
        <w:t xml:space="preserve">     </w:t>
      </w:r>
    </w:p>
    <w:p w14:paraId="562E34BE" w14:textId="77777777" w:rsidR="004218C4" w:rsidRDefault="004218C4" w:rsidP="004218C4">
      <w:pPr>
        <w:pStyle w:val="ListParagraph"/>
        <w:numPr>
          <w:ilvl w:val="1"/>
          <w:numId w:val="1"/>
        </w:numPr>
      </w:pPr>
      <w:r>
        <w:t>Groundwater – The City operates 15 wells with capacities ranging from 700 to 2,500 gallons per minute</w:t>
      </w:r>
      <w:r w:rsidR="0030359E">
        <w:t xml:space="preserve"> (gpm)</w:t>
      </w:r>
      <w:r>
        <w:t xml:space="preserve">.  </w:t>
      </w:r>
      <w:r w:rsidR="0030359E">
        <w:t xml:space="preserve">Total capacity of the wells is in excess of 17,000 gpm.  </w:t>
      </w:r>
      <w:r>
        <w:t xml:space="preserve">Five of the wells utilize surface water for blending to meet </w:t>
      </w:r>
      <w:r w:rsidR="00B07B60">
        <w:t>current water quality</w:t>
      </w:r>
      <w:r>
        <w:t xml:space="preserve"> regulations.  Seven wells utilize various forms of treatment </w:t>
      </w:r>
      <w:r w:rsidR="0030359E">
        <w:t xml:space="preserve">(primarily filters with specialized media) </w:t>
      </w:r>
      <w:r>
        <w:t xml:space="preserve">to remove </w:t>
      </w:r>
      <w:r w:rsidR="0030359E">
        <w:t xml:space="preserve">undesirable </w:t>
      </w:r>
      <w:r>
        <w:t>cons</w:t>
      </w:r>
      <w:r w:rsidR="0030359E">
        <w:t>tituents.</w:t>
      </w:r>
      <w:r w:rsidR="00B07B60">
        <w:t xml:space="preserve">  14 of the 15 wells have stand by power. </w:t>
      </w:r>
    </w:p>
    <w:p w14:paraId="45AA2E8C" w14:textId="77777777" w:rsidR="00B07B60" w:rsidRDefault="00B07B60" w:rsidP="00B07B60">
      <w:pPr>
        <w:pStyle w:val="ListParagraph"/>
        <w:ind w:left="1440"/>
      </w:pPr>
    </w:p>
    <w:p w14:paraId="2CC87C50" w14:textId="77777777" w:rsidR="0030359E" w:rsidRDefault="00937CE8" w:rsidP="004218C4">
      <w:pPr>
        <w:pStyle w:val="ListParagraph"/>
        <w:numPr>
          <w:ilvl w:val="1"/>
          <w:numId w:val="1"/>
        </w:numPr>
      </w:pPr>
      <w:r>
        <w:t xml:space="preserve">Surface Water - </w:t>
      </w:r>
      <w:r w:rsidR="0030359E">
        <w:t>In addition to the groundwater supply, the City has contractual rights to 7,900 gpm of water from the S</w:t>
      </w:r>
      <w:r w:rsidR="00B07B60">
        <w:t>CSWP</w:t>
      </w:r>
      <w:r w:rsidR="0030359E">
        <w:t xml:space="preserve"> system.  This water is delivered </w:t>
      </w:r>
      <w:r w:rsidR="00B07B60">
        <w:t xml:space="preserve">either </w:t>
      </w:r>
      <w:r w:rsidR="0030359E">
        <w:t xml:space="preserve">directly into the City system </w:t>
      </w:r>
      <w:r w:rsidR="00B07B60">
        <w:t xml:space="preserve">or via two one million gallon tanks that SSJID operates next to </w:t>
      </w:r>
      <w:r w:rsidR="0030359E">
        <w:t>the 48” diameter SSJID transmission main that runs along the north and west side of the City.  All SSJiD water is treated at the Nick C DeGroot water treatment facility operated by SSJID.</w:t>
      </w:r>
    </w:p>
    <w:p w14:paraId="2255DF88" w14:textId="77777777" w:rsidR="009F04CC" w:rsidRDefault="009540B5" w:rsidP="009F04CC">
      <w:r>
        <w:t>8.</w:t>
      </w:r>
      <w:r>
        <w:tab/>
        <w:t>Projected Connections / new development for next five years.</w:t>
      </w:r>
    </w:p>
    <w:p w14:paraId="536D2F69" w14:textId="77777777" w:rsidR="009540B5" w:rsidRDefault="00DF0AB2" w:rsidP="009F04CC">
      <w:r>
        <w:t>The table below shows the major residential developments that have been approved in Manteca, but are not built yet.  The only project which has completed a significant portion of their units is Union Ranch.  The five year estimate is based upon a gross estimate of 300 units per year.</w:t>
      </w:r>
    </w:p>
    <w:p w14:paraId="1EC0A22B" w14:textId="77777777" w:rsidR="009540B5" w:rsidRDefault="009540B5" w:rsidP="009540B5">
      <w:pPr>
        <w:pStyle w:val="ListParagraph"/>
        <w:ind w:left="2160"/>
      </w:pPr>
    </w:p>
    <w:tbl>
      <w:tblPr>
        <w:tblStyle w:val="TableGrid"/>
        <w:tblW w:w="0" w:type="auto"/>
        <w:tblInd w:w="1421" w:type="dxa"/>
        <w:tblLook w:val="04A0" w:firstRow="1" w:lastRow="0" w:firstColumn="1" w:lastColumn="0" w:noHBand="0" w:noVBand="1"/>
      </w:tblPr>
      <w:tblGrid>
        <w:gridCol w:w="2538"/>
        <w:gridCol w:w="1982"/>
        <w:gridCol w:w="1168"/>
      </w:tblGrid>
      <w:tr w:rsidR="009540B5" w14:paraId="21EF19DB" w14:textId="77777777" w:rsidTr="002A7834">
        <w:tc>
          <w:tcPr>
            <w:tcW w:w="2538" w:type="dxa"/>
          </w:tcPr>
          <w:p w14:paraId="5F1A08FC" w14:textId="77777777" w:rsidR="009540B5" w:rsidRDefault="009540B5" w:rsidP="009540B5">
            <w:pPr>
              <w:pStyle w:val="ListParagraph"/>
              <w:ind w:left="0"/>
            </w:pPr>
            <w:r>
              <w:t>Name</w:t>
            </w:r>
          </w:p>
        </w:tc>
        <w:tc>
          <w:tcPr>
            <w:tcW w:w="1982" w:type="dxa"/>
          </w:tcPr>
          <w:p w14:paraId="04D7A2B0" w14:textId="77777777" w:rsidR="009540B5" w:rsidRDefault="00D67C06" w:rsidP="009540B5">
            <w:pPr>
              <w:pStyle w:val="ListParagraph"/>
              <w:ind w:left="0"/>
            </w:pPr>
            <w:r>
              <w:t>Total Equivalent Dwelling Units</w:t>
            </w:r>
          </w:p>
        </w:tc>
        <w:tc>
          <w:tcPr>
            <w:tcW w:w="1168" w:type="dxa"/>
          </w:tcPr>
          <w:p w14:paraId="5F88E612" w14:textId="77777777" w:rsidR="009540B5" w:rsidRDefault="00D67C06" w:rsidP="00D67C06">
            <w:pPr>
              <w:pStyle w:val="ListParagraph"/>
              <w:ind w:left="0"/>
            </w:pPr>
            <w:r>
              <w:t>Five Year Estimate</w:t>
            </w:r>
          </w:p>
        </w:tc>
      </w:tr>
      <w:tr w:rsidR="009540B5" w14:paraId="6E65BB0C" w14:textId="77777777" w:rsidTr="002A7834">
        <w:tc>
          <w:tcPr>
            <w:tcW w:w="2538" w:type="dxa"/>
          </w:tcPr>
          <w:p w14:paraId="6CBFADD0" w14:textId="77777777" w:rsidR="009540B5" w:rsidRDefault="009540B5" w:rsidP="009540B5">
            <w:pPr>
              <w:pStyle w:val="ListParagraph"/>
              <w:ind w:left="0"/>
            </w:pPr>
            <w:r>
              <w:t>Union Ranch</w:t>
            </w:r>
          </w:p>
        </w:tc>
        <w:tc>
          <w:tcPr>
            <w:tcW w:w="1982" w:type="dxa"/>
          </w:tcPr>
          <w:p w14:paraId="107BFACD" w14:textId="77777777" w:rsidR="009540B5" w:rsidRDefault="00D67C06" w:rsidP="00D67C06">
            <w:pPr>
              <w:pStyle w:val="ListParagraph"/>
              <w:ind w:left="0"/>
              <w:jc w:val="right"/>
            </w:pPr>
            <w:r>
              <w:t>1960</w:t>
            </w:r>
          </w:p>
        </w:tc>
        <w:tc>
          <w:tcPr>
            <w:tcW w:w="1168" w:type="dxa"/>
          </w:tcPr>
          <w:p w14:paraId="7F515639" w14:textId="77777777" w:rsidR="009540B5" w:rsidRDefault="00DF0AB2" w:rsidP="00DF0AB2">
            <w:pPr>
              <w:pStyle w:val="ListParagraph"/>
              <w:ind w:left="0"/>
              <w:jc w:val="right"/>
            </w:pPr>
            <w:r>
              <w:t>500</w:t>
            </w:r>
          </w:p>
        </w:tc>
      </w:tr>
      <w:tr w:rsidR="009540B5" w14:paraId="49867B1A" w14:textId="77777777" w:rsidTr="002A7834">
        <w:tc>
          <w:tcPr>
            <w:tcW w:w="2538" w:type="dxa"/>
          </w:tcPr>
          <w:p w14:paraId="4FC59C64" w14:textId="77777777" w:rsidR="009540B5" w:rsidRDefault="009540B5" w:rsidP="009540B5">
            <w:pPr>
              <w:pStyle w:val="ListParagraph"/>
              <w:ind w:left="0"/>
            </w:pPr>
            <w:r>
              <w:t>Sundance / Oleander</w:t>
            </w:r>
          </w:p>
        </w:tc>
        <w:tc>
          <w:tcPr>
            <w:tcW w:w="1982" w:type="dxa"/>
          </w:tcPr>
          <w:p w14:paraId="6B0D8ADB" w14:textId="77777777" w:rsidR="009540B5" w:rsidRDefault="00D67C06" w:rsidP="00D67C06">
            <w:pPr>
              <w:pStyle w:val="ListParagraph"/>
              <w:ind w:left="0"/>
              <w:jc w:val="right"/>
            </w:pPr>
            <w:r>
              <w:t>1074</w:t>
            </w:r>
          </w:p>
        </w:tc>
        <w:tc>
          <w:tcPr>
            <w:tcW w:w="1168" w:type="dxa"/>
          </w:tcPr>
          <w:p w14:paraId="0194EE4C" w14:textId="77777777" w:rsidR="009540B5" w:rsidRDefault="00DF0AB2" w:rsidP="00DF0AB2">
            <w:pPr>
              <w:pStyle w:val="ListParagraph"/>
              <w:ind w:left="0"/>
              <w:jc w:val="right"/>
            </w:pPr>
            <w:r>
              <w:t>200</w:t>
            </w:r>
          </w:p>
        </w:tc>
      </w:tr>
      <w:tr w:rsidR="009540B5" w14:paraId="38FCB85F" w14:textId="77777777" w:rsidTr="002A7834">
        <w:tc>
          <w:tcPr>
            <w:tcW w:w="2538" w:type="dxa"/>
          </w:tcPr>
          <w:p w14:paraId="472D75B4" w14:textId="77777777" w:rsidR="009540B5" w:rsidRDefault="00D67C06" w:rsidP="009540B5">
            <w:pPr>
              <w:pStyle w:val="ListParagraph"/>
              <w:ind w:left="0"/>
            </w:pPr>
            <w:r>
              <w:t>Manteca Trails</w:t>
            </w:r>
          </w:p>
        </w:tc>
        <w:tc>
          <w:tcPr>
            <w:tcW w:w="1982" w:type="dxa"/>
          </w:tcPr>
          <w:p w14:paraId="360956DA" w14:textId="77777777" w:rsidR="009540B5" w:rsidRDefault="00D67C06" w:rsidP="00D67C06">
            <w:pPr>
              <w:pStyle w:val="ListParagraph"/>
              <w:ind w:left="0"/>
              <w:jc w:val="right"/>
            </w:pPr>
            <w:r>
              <w:t>1650</w:t>
            </w:r>
          </w:p>
        </w:tc>
        <w:tc>
          <w:tcPr>
            <w:tcW w:w="1168" w:type="dxa"/>
          </w:tcPr>
          <w:p w14:paraId="1F55C895" w14:textId="77777777" w:rsidR="009540B5" w:rsidRDefault="00DF0AB2" w:rsidP="00DF0AB2">
            <w:pPr>
              <w:pStyle w:val="ListParagraph"/>
              <w:ind w:left="0"/>
              <w:jc w:val="right"/>
            </w:pPr>
            <w:r>
              <w:t>200</w:t>
            </w:r>
          </w:p>
        </w:tc>
      </w:tr>
      <w:tr w:rsidR="00D67C06" w14:paraId="21A9776A" w14:textId="77777777" w:rsidTr="002A7834">
        <w:tc>
          <w:tcPr>
            <w:tcW w:w="2538" w:type="dxa"/>
          </w:tcPr>
          <w:p w14:paraId="5239EFD9" w14:textId="77777777" w:rsidR="00D67C06" w:rsidRDefault="00D67C06" w:rsidP="009540B5">
            <w:pPr>
              <w:pStyle w:val="ListParagraph"/>
              <w:ind w:left="0"/>
            </w:pPr>
            <w:r>
              <w:t>Machado Estates</w:t>
            </w:r>
          </w:p>
        </w:tc>
        <w:tc>
          <w:tcPr>
            <w:tcW w:w="1982" w:type="dxa"/>
          </w:tcPr>
          <w:p w14:paraId="13B341C9" w14:textId="77777777" w:rsidR="00D67C06" w:rsidRDefault="00D67C06" w:rsidP="00D67C06">
            <w:pPr>
              <w:pStyle w:val="ListParagraph"/>
              <w:ind w:left="0"/>
              <w:jc w:val="right"/>
            </w:pPr>
            <w:r>
              <w:t>600</w:t>
            </w:r>
          </w:p>
        </w:tc>
        <w:tc>
          <w:tcPr>
            <w:tcW w:w="1168" w:type="dxa"/>
          </w:tcPr>
          <w:p w14:paraId="5EEF6959" w14:textId="77777777" w:rsidR="00D67C06" w:rsidRDefault="00DF0AB2" w:rsidP="00DF0AB2">
            <w:pPr>
              <w:pStyle w:val="ListParagraph"/>
              <w:ind w:left="0"/>
              <w:jc w:val="right"/>
            </w:pPr>
            <w:r>
              <w:t>100</w:t>
            </w:r>
          </w:p>
        </w:tc>
      </w:tr>
      <w:tr w:rsidR="009540B5" w14:paraId="6D7DC2FD" w14:textId="77777777" w:rsidTr="002A7834">
        <w:tc>
          <w:tcPr>
            <w:tcW w:w="2538" w:type="dxa"/>
          </w:tcPr>
          <w:p w14:paraId="7D56EF8D" w14:textId="77777777" w:rsidR="009540B5" w:rsidRDefault="009540B5" w:rsidP="009540B5">
            <w:pPr>
              <w:pStyle w:val="ListParagraph"/>
              <w:ind w:left="0"/>
            </w:pPr>
            <w:r>
              <w:t>Evans / Pillsbury</w:t>
            </w:r>
          </w:p>
        </w:tc>
        <w:tc>
          <w:tcPr>
            <w:tcW w:w="1982" w:type="dxa"/>
          </w:tcPr>
          <w:p w14:paraId="0B30F075" w14:textId="77777777" w:rsidR="009540B5" w:rsidRDefault="00D67C06" w:rsidP="00D67C06">
            <w:pPr>
              <w:pStyle w:val="ListParagraph"/>
              <w:ind w:left="0"/>
              <w:jc w:val="right"/>
            </w:pPr>
            <w:r>
              <w:t>860</w:t>
            </w:r>
          </w:p>
        </w:tc>
        <w:tc>
          <w:tcPr>
            <w:tcW w:w="1168" w:type="dxa"/>
          </w:tcPr>
          <w:p w14:paraId="6F857245" w14:textId="77777777" w:rsidR="009540B5" w:rsidRDefault="00DF0AB2" w:rsidP="00DF0AB2">
            <w:pPr>
              <w:pStyle w:val="ListParagraph"/>
              <w:ind w:left="0"/>
              <w:jc w:val="right"/>
            </w:pPr>
            <w:r>
              <w:t>200</w:t>
            </w:r>
          </w:p>
        </w:tc>
      </w:tr>
      <w:tr w:rsidR="009540B5" w14:paraId="6D343ECF" w14:textId="77777777" w:rsidTr="002A7834">
        <w:tc>
          <w:tcPr>
            <w:tcW w:w="2538" w:type="dxa"/>
          </w:tcPr>
          <w:p w14:paraId="0CAE62EB" w14:textId="77777777" w:rsidR="009540B5" w:rsidRDefault="009540B5" w:rsidP="00DF0AB2">
            <w:pPr>
              <w:pStyle w:val="ListParagraph"/>
              <w:ind w:left="0"/>
            </w:pPr>
            <w:r>
              <w:t>Austin R</w:t>
            </w:r>
            <w:r w:rsidR="00DF0AB2">
              <w:t>oa</w:t>
            </w:r>
            <w:r>
              <w:t xml:space="preserve">d </w:t>
            </w:r>
          </w:p>
        </w:tc>
        <w:tc>
          <w:tcPr>
            <w:tcW w:w="1982" w:type="dxa"/>
          </w:tcPr>
          <w:p w14:paraId="1915805B" w14:textId="77777777" w:rsidR="009540B5" w:rsidRDefault="00D67C06" w:rsidP="00D67C06">
            <w:pPr>
              <w:pStyle w:val="ListParagraph"/>
              <w:ind w:left="0"/>
              <w:jc w:val="right"/>
            </w:pPr>
            <w:r>
              <w:t>4200</w:t>
            </w:r>
          </w:p>
        </w:tc>
        <w:tc>
          <w:tcPr>
            <w:tcW w:w="1168" w:type="dxa"/>
          </w:tcPr>
          <w:p w14:paraId="68E9D243" w14:textId="77777777" w:rsidR="009540B5" w:rsidRDefault="00DF0AB2" w:rsidP="00DF0AB2">
            <w:pPr>
              <w:pStyle w:val="ListParagraph"/>
              <w:ind w:left="0"/>
              <w:jc w:val="right"/>
            </w:pPr>
            <w:r>
              <w:t>200</w:t>
            </w:r>
          </w:p>
        </w:tc>
      </w:tr>
      <w:tr w:rsidR="00D67C06" w14:paraId="32BD482C" w14:textId="77777777" w:rsidTr="002A7834">
        <w:tc>
          <w:tcPr>
            <w:tcW w:w="2538" w:type="dxa"/>
          </w:tcPr>
          <w:p w14:paraId="085A8FAD" w14:textId="77777777" w:rsidR="00D67C06" w:rsidRDefault="00D67C06" w:rsidP="009540B5">
            <w:pPr>
              <w:pStyle w:val="ListParagraph"/>
              <w:ind w:left="0"/>
            </w:pPr>
            <w:r>
              <w:t>Terra Ranch</w:t>
            </w:r>
          </w:p>
        </w:tc>
        <w:tc>
          <w:tcPr>
            <w:tcW w:w="1982" w:type="dxa"/>
          </w:tcPr>
          <w:p w14:paraId="154698B9" w14:textId="77777777" w:rsidR="00D67C06" w:rsidRDefault="00D67C06" w:rsidP="00D67C06">
            <w:pPr>
              <w:pStyle w:val="ListParagraph"/>
              <w:ind w:left="0"/>
              <w:jc w:val="right"/>
            </w:pPr>
            <w:r>
              <w:t>420</w:t>
            </w:r>
          </w:p>
        </w:tc>
        <w:tc>
          <w:tcPr>
            <w:tcW w:w="1168" w:type="dxa"/>
          </w:tcPr>
          <w:p w14:paraId="505D9F83" w14:textId="77777777" w:rsidR="00D67C06" w:rsidRDefault="00DF0AB2" w:rsidP="00DF0AB2">
            <w:pPr>
              <w:pStyle w:val="ListParagraph"/>
              <w:ind w:left="0"/>
              <w:jc w:val="right"/>
            </w:pPr>
            <w:r>
              <w:t>100</w:t>
            </w:r>
          </w:p>
        </w:tc>
      </w:tr>
      <w:tr w:rsidR="009540B5" w14:paraId="635FE678" w14:textId="77777777" w:rsidTr="002A7834">
        <w:tc>
          <w:tcPr>
            <w:tcW w:w="2538" w:type="dxa"/>
          </w:tcPr>
          <w:p w14:paraId="228682D3" w14:textId="77777777" w:rsidR="009540B5" w:rsidRDefault="009540B5" w:rsidP="009540B5">
            <w:pPr>
              <w:pStyle w:val="ListParagraph"/>
              <w:ind w:left="0"/>
              <w:jc w:val="right"/>
            </w:pPr>
            <w:r>
              <w:t>Total</w:t>
            </w:r>
          </w:p>
        </w:tc>
        <w:tc>
          <w:tcPr>
            <w:tcW w:w="1982" w:type="dxa"/>
          </w:tcPr>
          <w:p w14:paraId="1D558D08" w14:textId="77777777" w:rsidR="009540B5" w:rsidRDefault="00DF0AB2" w:rsidP="00D67C06">
            <w:pPr>
              <w:pStyle w:val="ListParagraph"/>
              <w:ind w:left="0"/>
              <w:jc w:val="right"/>
            </w:pPr>
            <w:r>
              <w:fldChar w:fldCharType="begin"/>
            </w:r>
            <w:r>
              <w:instrText xml:space="preserve"> =SUM(ABOVE) </w:instrText>
            </w:r>
            <w:r>
              <w:fldChar w:fldCharType="separate"/>
            </w:r>
            <w:r>
              <w:rPr>
                <w:noProof/>
              </w:rPr>
              <w:t>10764</w:t>
            </w:r>
            <w:r>
              <w:fldChar w:fldCharType="end"/>
            </w:r>
          </w:p>
        </w:tc>
        <w:tc>
          <w:tcPr>
            <w:tcW w:w="1168" w:type="dxa"/>
          </w:tcPr>
          <w:p w14:paraId="76101E1B" w14:textId="77777777" w:rsidR="009540B5" w:rsidRDefault="00DF0AB2" w:rsidP="00DF0AB2">
            <w:pPr>
              <w:pStyle w:val="ListParagraph"/>
              <w:ind w:left="0"/>
              <w:jc w:val="right"/>
            </w:pPr>
            <w:r>
              <w:fldChar w:fldCharType="begin"/>
            </w:r>
            <w:r>
              <w:instrText xml:space="preserve"> =SUM(ABOVE) </w:instrText>
            </w:r>
            <w:r>
              <w:fldChar w:fldCharType="separate"/>
            </w:r>
            <w:r>
              <w:rPr>
                <w:noProof/>
              </w:rPr>
              <w:t>1500</w:t>
            </w:r>
            <w:r>
              <w:fldChar w:fldCharType="end"/>
            </w:r>
          </w:p>
        </w:tc>
      </w:tr>
    </w:tbl>
    <w:p w14:paraId="711982C0" w14:textId="77777777" w:rsidR="009540B5" w:rsidRDefault="009540B5" w:rsidP="009540B5">
      <w:pPr>
        <w:pStyle w:val="ListParagraph"/>
        <w:ind w:left="2880"/>
      </w:pPr>
    </w:p>
    <w:p w14:paraId="7AB9F4EF" w14:textId="77777777" w:rsidR="009540B5" w:rsidRDefault="00DF0AB2" w:rsidP="009F04CC">
      <w:r>
        <w:t>In addition to the residential projects that have been approved in the City, several significant industrial/commercial projects have been approved.  These include, Centerpoint Multi-modal, Austin  Road Business Park, Union Crossing Commercial/Retail.  As currently planned, most of these projects would not create a significant demand for water.  However, if a “wet user” were to be added to the mix, this might require some additional water supply development, either through the addition of a new well, or advancing the next phase of the water treatment plant.</w:t>
      </w:r>
    </w:p>
    <w:p w14:paraId="4AF67853" w14:textId="77777777" w:rsidR="00B7599E" w:rsidRDefault="00B7599E" w:rsidP="009F04CC"/>
    <w:p w14:paraId="6C72D999" w14:textId="77777777" w:rsidR="005315E0" w:rsidRDefault="005315E0" w:rsidP="009F04CC">
      <w:r>
        <w:t>14.</w:t>
      </w:r>
      <w:r>
        <w:tab/>
        <w:t xml:space="preserve">Water Master Plan </w:t>
      </w:r>
    </w:p>
    <w:p w14:paraId="0D12AD6F" w14:textId="77777777" w:rsidR="005315E0" w:rsidRDefault="005315E0" w:rsidP="009F04CC">
      <w:r>
        <w:t>The most recent water master plan was completed in 2005, and addressed the system modifications that would be required to meet the growth and regulatory needs.  The master plan is anticipated to be updated sometime during 2015-2020, depending upon growth rates.</w:t>
      </w:r>
    </w:p>
    <w:p w14:paraId="20942FB4" w14:textId="77777777" w:rsidR="009540B5" w:rsidRDefault="005315E0" w:rsidP="009F04CC">
      <w:r>
        <w:t>15.</w:t>
      </w:r>
      <w:r>
        <w:tab/>
        <w:t>Capital Improvement Plans</w:t>
      </w:r>
    </w:p>
    <w:p w14:paraId="6FF6BE97" w14:textId="3014D1D0" w:rsidR="00F30708" w:rsidRDefault="00C462F1" w:rsidP="00F30708">
      <w:r>
        <w:t>Capital Improvements for the existing system funded by the rate payers constitute the majority of capital improvements for the water system.</w:t>
      </w:r>
      <w:r w:rsidR="00253F0D">
        <w:t xml:space="preserve">  In the current 12/13 FY there are $4.5 million in projects programed, including a new storage tank, well modifications and new irrigation wells.  In the following four years there are water line replacement projects, well projects and a variety of minor maintenance projects.  The total programed in this fund for FY12-17 is $16.5 million. </w:t>
      </w:r>
      <w:r w:rsidR="00F30708">
        <w:t xml:space="preserve"> Most of the lines planned for replacement were identified during the preparation of the last master</w:t>
      </w:r>
      <w:r w:rsidR="00C77903">
        <w:t xml:space="preserve"> </w:t>
      </w:r>
      <w:r w:rsidR="00F30708">
        <w:t>plan.  The most urgent needs identified in that plan have already been addressed.  In addition to the replacement pipe lines, some of these funds will be used to construct new wells that will replace two older wells that have been abandoned due to age.</w:t>
      </w:r>
    </w:p>
    <w:p w14:paraId="67FA9B84" w14:textId="77777777" w:rsidR="00F30708" w:rsidRDefault="00253F0D" w:rsidP="009F04CC">
      <w:r>
        <w:t>G</w:t>
      </w:r>
      <w:r w:rsidR="00C462F1">
        <w:t xml:space="preserve">rowth </w:t>
      </w:r>
      <w:r>
        <w:t xml:space="preserve">driven projects are funded </w:t>
      </w:r>
      <w:r w:rsidR="00C462F1">
        <w:t>by the Public Facilities Implementation Program (PFIP)</w:t>
      </w:r>
      <w:r>
        <w:t xml:space="preserve"> and Water Fee fund.</w:t>
      </w:r>
      <w:r w:rsidR="00C462F1">
        <w:t xml:space="preserve">  </w:t>
      </w:r>
      <w:r>
        <w:t xml:space="preserve"> PFIP funds either pay for or reimburse developers for system improvements, typically water lines and wells.  The water fee was established to pay for the imp</w:t>
      </w:r>
      <w:r w:rsidR="00F30708">
        <w:t xml:space="preserve">rovements included in the SCSWP.  The two funds combined have $3.2 million in capital projects budgeted for FY12-17.  The projects in the later years which constitute the majority of funding </w:t>
      </w:r>
      <w:r w:rsidR="008657F3">
        <w:t xml:space="preserve">will only proceed if development continues, and the need for those facilities is established.  </w:t>
      </w:r>
    </w:p>
    <w:p w14:paraId="142D101D" w14:textId="77777777" w:rsidR="00FF16D3" w:rsidRDefault="00FF16D3" w:rsidP="009F04CC"/>
    <w:p w14:paraId="1FCFF75D" w14:textId="77777777" w:rsidR="00FF16D3" w:rsidRDefault="00FF16D3" w:rsidP="009F04CC">
      <w:r>
        <w:t>Wastewater / Sewer System</w:t>
      </w:r>
    </w:p>
    <w:p w14:paraId="08516190" w14:textId="009F2A87" w:rsidR="00FF16D3" w:rsidRDefault="00FF16D3" w:rsidP="00FF16D3">
      <w:pPr>
        <w:pStyle w:val="ListParagraph"/>
        <w:numPr>
          <w:ilvl w:val="0"/>
          <w:numId w:val="2"/>
        </w:numPr>
      </w:pPr>
      <w:r>
        <w:t xml:space="preserve">Updated System Description – </w:t>
      </w:r>
      <w:r w:rsidR="003F4DE4">
        <w:t xml:space="preserve">The PW department oversees the collection, treatment and disposal of all wastewater generated within the City of Manteca and portions of the City of Lathrop.  The collection system consists of a variety of gravity sewer pipes, force mains, </w:t>
      </w:r>
      <w:r w:rsidR="00C77903">
        <w:t xml:space="preserve">and </w:t>
      </w:r>
      <w:r w:rsidR="003F4DE4">
        <w:t>pump stations.  All wastewater flows to the Water Quality Control Facility (WQCF) located on the south west corner of the City.  The WQCF provides state</w:t>
      </w:r>
      <w:r w:rsidR="00C77903">
        <w:t>-</w:t>
      </w:r>
      <w:r w:rsidR="003F4DE4">
        <w:t>of</w:t>
      </w:r>
      <w:r w:rsidR="00C77903">
        <w:t>-</w:t>
      </w:r>
      <w:r w:rsidR="003F4DE4">
        <w:t>the</w:t>
      </w:r>
      <w:r w:rsidR="00C77903">
        <w:t>-</w:t>
      </w:r>
      <w:r w:rsidR="003F4DE4">
        <w:t xml:space="preserve">art treatment to an average of 6.5 million gallons of wastewater each day.  The plant is permitted by the California Regional Quality Control Board for a capacity of 10 million gallons per day. </w:t>
      </w:r>
      <w:r w:rsidR="0020405D">
        <w:t xml:space="preserve"> </w:t>
      </w:r>
      <w:r w:rsidR="003F4DE4">
        <w:t xml:space="preserve">Treatment includes primary, </w:t>
      </w:r>
      <w:r w:rsidR="0020405D">
        <w:t xml:space="preserve">and </w:t>
      </w:r>
      <w:r w:rsidR="003F4DE4">
        <w:t>secondary</w:t>
      </w:r>
      <w:r w:rsidR="0020405D">
        <w:t xml:space="preserve"> treatment</w:t>
      </w:r>
      <w:r w:rsidR="003F4DE4">
        <w:t>, filtration and UV disinfection.  The plant utilizes current technology to manage and automate most of the treatment processes. Automation allows the plant to operate unmanned during the grave</w:t>
      </w:r>
      <w:r w:rsidR="00C77903">
        <w:t>yard</w:t>
      </w:r>
      <w:r w:rsidR="003F4DE4">
        <w:t xml:space="preserve"> shift.  The WQCF includes a full service laboratory that is staffed seven days a week.  Effluent from the WQCF </w:t>
      </w:r>
      <w:r w:rsidR="0020405D">
        <w:t>meets all discharge requirements that enable it to</w:t>
      </w:r>
      <w:r w:rsidR="003F4DE4">
        <w:t xml:space="preserve"> discharge</w:t>
      </w:r>
      <w:r w:rsidR="0020405D">
        <w:t xml:space="preserve"> into the San Joaquin River, although some effluent is utilized to irrigate 200+ acres of agricultural property owned by the City.</w:t>
      </w:r>
      <w:r w:rsidR="003F4DE4">
        <w:t xml:space="preserve"> </w:t>
      </w:r>
    </w:p>
    <w:p w14:paraId="35187C53" w14:textId="77777777" w:rsidR="003F4DE4" w:rsidRDefault="003F4DE4" w:rsidP="003F4DE4">
      <w:pPr>
        <w:pStyle w:val="ListParagraph"/>
      </w:pPr>
    </w:p>
    <w:p w14:paraId="076639AC" w14:textId="77777777" w:rsidR="00FF16D3" w:rsidRDefault="00FF16D3" w:rsidP="00FF16D3">
      <w:pPr>
        <w:pStyle w:val="ListParagraph"/>
        <w:numPr>
          <w:ilvl w:val="1"/>
          <w:numId w:val="2"/>
        </w:numPr>
      </w:pPr>
      <w:r>
        <w:t>Si</w:t>
      </w:r>
      <w:r w:rsidR="0020405D">
        <w:t xml:space="preserve">nce the last reporting in </w:t>
      </w:r>
      <w:r>
        <w:t>2009</w:t>
      </w:r>
      <w:r w:rsidR="0020405D">
        <w:t xml:space="preserve">, the City has initiated two substantial projects.  The first is the installation of the Woodward Trunk Sewer.  This project entails the installation of over two miles of new 30-36” diameter sewer trunk along Woodward Ave.  This new line will provide capacity for new growth areas in south Manteca.  The project is over 75% complete and scheduled for completion in October 2012.  The second project involves the acquisition of 400 Acres south of Manteca to replace the 200 Ac land next to the plant.   The 200 acres is currently used to dispose of treated effluent and untreated effluent from the Eckert Vegetable processing facility.   However, the 200 acres is currently slated for development, and hence will be replaced by the larger area south of town. </w:t>
      </w:r>
    </w:p>
    <w:p w14:paraId="77BF33D4" w14:textId="77777777" w:rsidR="00FF16D3" w:rsidRDefault="00FF16D3" w:rsidP="00FF16D3">
      <w:pPr>
        <w:pStyle w:val="ListParagraph"/>
        <w:numPr>
          <w:ilvl w:val="1"/>
          <w:numId w:val="2"/>
        </w:numPr>
      </w:pPr>
      <w:r>
        <w:t>New Areas Covered</w:t>
      </w:r>
      <w:r w:rsidR="0020405D">
        <w:t xml:space="preserve"> are the same as those listed in the water section.</w:t>
      </w:r>
    </w:p>
    <w:p w14:paraId="7D343CA1" w14:textId="77777777" w:rsidR="00FF16D3" w:rsidRDefault="00D15068" w:rsidP="00FF16D3">
      <w:pPr>
        <w:pStyle w:val="ListParagraph"/>
        <w:numPr>
          <w:ilvl w:val="1"/>
          <w:numId w:val="2"/>
        </w:numPr>
      </w:pPr>
      <w:r>
        <w:t xml:space="preserve">The Wastewater division currently consists of 24 employees including operators, maintenance technicians, laboratory, and management. </w:t>
      </w:r>
    </w:p>
    <w:p w14:paraId="5806ECFD" w14:textId="77777777" w:rsidR="00805E22" w:rsidRDefault="00805E22" w:rsidP="00FF16D3">
      <w:pPr>
        <w:pStyle w:val="ListParagraph"/>
        <w:numPr>
          <w:ilvl w:val="1"/>
          <w:numId w:val="2"/>
        </w:numPr>
        <w:rPr>
          <w:color w:val="FF0000"/>
        </w:rPr>
      </w:pPr>
      <w:r w:rsidRPr="00805E22">
        <w:rPr>
          <w:color w:val="FF0000"/>
        </w:rPr>
        <w:t xml:space="preserve">Other stats </w:t>
      </w:r>
      <w:r w:rsidR="003D5606">
        <w:rPr>
          <w:color w:val="FF0000"/>
        </w:rPr>
        <w:t xml:space="preserve">as requested </w:t>
      </w:r>
      <w:r w:rsidRPr="00805E22">
        <w:rPr>
          <w:color w:val="FF0000"/>
        </w:rPr>
        <w:t xml:space="preserve">?? </w:t>
      </w:r>
    </w:p>
    <w:p w14:paraId="1CBE9388" w14:textId="77777777" w:rsidR="00805E22" w:rsidRPr="00805E22" w:rsidRDefault="00805E22" w:rsidP="00805E22">
      <w:pPr>
        <w:pStyle w:val="ListParagraph"/>
        <w:ind w:left="1440"/>
        <w:rPr>
          <w:color w:val="FF0000"/>
        </w:rPr>
      </w:pPr>
    </w:p>
    <w:p w14:paraId="562E9847" w14:textId="77777777" w:rsidR="00FF16D3" w:rsidRDefault="00C87313" w:rsidP="00FF16D3">
      <w:pPr>
        <w:pStyle w:val="ListParagraph"/>
        <w:numPr>
          <w:ilvl w:val="0"/>
          <w:numId w:val="2"/>
        </w:numPr>
      </w:pPr>
      <w:r>
        <w:t>Management</w:t>
      </w:r>
    </w:p>
    <w:p w14:paraId="5494CDC2" w14:textId="77777777" w:rsidR="00C87313" w:rsidRDefault="00C87313" w:rsidP="00C87313">
      <w:pPr>
        <w:pStyle w:val="ListParagraph"/>
      </w:pPr>
      <w:r>
        <w:t>The W</w:t>
      </w:r>
      <w:r w:rsidR="00805E22">
        <w:t xml:space="preserve">astewater </w:t>
      </w:r>
      <w:r>
        <w:t xml:space="preserve">system is managed and operated by the City Public Works Department.  The Director of Public Works, Mark Houghton is responsible for management of all City infrastructure and utility systems.  Mark is a registered Civil Engineer and has over 20 years of experience in Public Works including the last five as Director of Public Works / City Engineer for the City of Manteca.  He is assisted by Deputy Director of Engineering  Phil Govea.  Phil is a registered Civil Engineer with 20 years of engineering experience, who is responsible for wastewater operations and utility engineering.  He is assisted by Wastewater Superintendent Manny Molina.  Manny is certified by the State of California as a Grade 5 Wastewater Treatment Operator, and is responsible for the day to day operations and maintenance of the entire wastewater system.  To accomplish that, he relies upon and supervises three supervisors who oversee </w:t>
      </w:r>
      <w:r w:rsidR="00805E22">
        <w:t>eight</w:t>
      </w:r>
      <w:r>
        <w:t xml:space="preserve"> certified operators, five maintenance technicians, five collection system workers, three laboratory technicians, and an administrative aide.</w:t>
      </w:r>
    </w:p>
    <w:p w14:paraId="6BA66FE1" w14:textId="77777777" w:rsidR="00805E22" w:rsidRDefault="00805E22" w:rsidP="00C87313">
      <w:pPr>
        <w:pStyle w:val="ListParagraph"/>
      </w:pPr>
    </w:p>
    <w:p w14:paraId="6B1EF3DC" w14:textId="77777777" w:rsidR="00FF16D3" w:rsidRPr="00805E22" w:rsidRDefault="00FF16D3" w:rsidP="00FF16D3">
      <w:pPr>
        <w:pStyle w:val="ListParagraph"/>
        <w:numPr>
          <w:ilvl w:val="0"/>
          <w:numId w:val="2"/>
        </w:numPr>
      </w:pPr>
      <w:r>
        <w:t xml:space="preserve">Map of Service Area – </w:t>
      </w:r>
      <w:r w:rsidR="00805E22">
        <w:rPr>
          <w:color w:val="FF0000"/>
        </w:rPr>
        <w:t>same as water</w:t>
      </w:r>
    </w:p>
    <w:p w14:paraId="1D7E3922" w14:textId="77777777" w:rsidR="00805E22" w:rsidRDefault="00805E22" w:rsidP="00805E22">
      <w:pPr>
        <w:pStyle w:val="ListParagraph"/>
      </w:pPr>
    </w:p>
    <w:p w14:paraId="0E628AB9" w14:textId="77777777" w:rsidR="00805E22" w:rsidRDefault="00805E22" w:rsidP="00805E22">
      <w:pPr>
        <w:pStyle w:val="ListParagraph"/>
        <w:numPr>
          <w:ilvl w:val="0"/>
          <w:numId w:val="2"/>
        </w:numPr>
      </w:pPr>
      <w:r>
        <w:t>Historic Volume of wastewater treated.</w:t>
      </w:r>
    </w:p>
    <w:tbl>
      <w:tblPr>
        <w:tblW w:w="4500" w:type="dxa"/>
        <w:tblInd w:w="2088" w:type="dxa"/>
        <w:tblLook w:val="04A0" w:firstRow="1" w:lastRow="0" w:firstColumn="1" w:lastColumn="0" w:noHBand="0" w:noVBand="1"/>
      </w:tblPr>
      <w:tblGrid>
        <w:gridCol w:w="2520"/>
        <w:gridCol w:w="1980"/>
      </w:tblGrid>
      <w:tr w:rsidR="00805E22" w:rsidRPr="00C87313" w14:paraId="64D4BA94" w14:textId="77777777" w:rsidTr="00C44CCA">
        <w:trPr>
          <w:trHeight w:val="315"/>
        </w:trPr>
        <w:tc>
          <w:tcPr>
            <w:tcW w:w="2520" w:type="dxa"/>
            <w:vMerge w:val="restart"/>
            <w:tcBorders>
              <w:left w:val="nil"/>
              <w:bottom w:val="single" w:sz="4" w:space="0" w:color="000000"/>
              <w:right w:val="nil"/>
            </w:tcBorders>
            <w:shd w:val="clear" w:color="auto" w:fill="auto"/>
            <w:noWrap/>
            <w:vAlign w:val="center"/>
            <w:hideMark/>
          </w:tcPr>
          <w:p w14:paraId="7570859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Year</w:t>
            </w:r>
          </w:p>
        </w:tc>
        <w:tc>
          <w:tcPr>
            <w:tcW w:w="1980" w:type="dxa"/>
            <w:tcBorders>
              <w:top w:val="nil"/>
              <w:left w:val="nil"/>
              <w:bottom w:val="nil"/>
              <w:right w:val="nil"/>
            </w:tcBorders>
            <w:shd w:val="clear" w:color="auto" w:fill="auto"/>
            <w:noWrap/>
            <w:vAlign w:val="bottom"/>
            <w:hideMark/>
          </w:tcPr>
          <w:p w14:paraId="78C2D0E4"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Treated Flow</w:t>
            </w:r>
          </w:p>
        </w:tc>
      </w:tr>
      <w:tr w:rsidR="00805E22" w:rsidRPr="00C87313" w14:paraId="6287AB6E" w14:textId="77777777" w:rsidTr="00C44CCA">
        <w:trPr>
          <w:trHeight w:val="300"/>
        </w:trPr>
        <w:tc>
          <w:tcPr>
            <w:tcW w:w="2520" w:type="dxa"/>
            <w:vMerge/>
            <w:tcBorders>
              <w:left w:val="nil"/>
              <w:bottom w:val="single" w:sz="4" w:space="0" w:color="000000"/>
              <w:right w:val="nil"/>
            </w:tcBorders>
            <w:vAlign w:val="center"/>
            <w:hideMark/>
          </w:tcPr>
          <w:p w14:paraId="5006B46E" w14:textId="77777777" w:rsidR="00805E22" w:rsidRPr="00C87313" w:rsidRDefault="00805E22" w:rsidP="00C44CCA">
            <w:pPr>
              <w:spacing w:after="0" w:line="240" w:lineRule="auto"/>
              <w:jc w:val="center"/>
              <w:rPr>
                <w:rFonts w:ascii="Calibri" w:eastAsia="Times New Roman" w:hAnsi="Calibri" w:cs="Calibri"/>
              </w:rPr>
            </w:pPr>
          </w:p>
        </w:tc>
        <w:tc>
          <w:tcPr>
            <w:tcW w:w="1980" w:type="dxa"/>
            <w:tcBorders>
              <w:top w:val="nil"/>
              <w:left w:val="nil"/>
              <w:bottom w:val="single" w:sz="4" w:space="0" w:color="auto"/>
              <w:right w:val="nil"/>
            </w:tcBorders>
            <w:shd w:val="clear" w:color="auto" w:fill="auto"/>
            <w:noWrap/>
            <w:vAlign w:val="bottom"/>
            <w:hideMark/>
          </w:tcPr>
          <w:p w14:paraId="2C44B2AF"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(MG)</w:t>
            </w:r>
          </w:p>
        </w:tc>
      </w:tr>
      <w:tr w:rsidR="00805E22" w:rsidRPr="00C87313" w14:paraId="4DA18E02" w14:textId="77777777" w:rsidTr="00C44CCA">
        <w:trPr>
          <w:trHeight w:val="300"/>
        </w:trPr>
        <w:tc>
          <w:tcPr>
            <w:tcW w:w="2520" w:type="dxa"/>
            <w:tcBorders>
              <w:top w:val="single" w:sz="4" w:space="0" w:color="000000"/>
              <w:left w:val="nil"/>
              <w:bottom w:val="nil"/>
              <w:right w:val="nil"/>
            </w:tcBorders>
            <w:shd w:val="clear" w:color="auto" w:fill="auto"/>
            <w:noWrap/>
            <w:vAlign w:val="bottom"/>
            <w:hideMark/>
          </w:tcPr>
          <w:p w14:paraId="09C87C39"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2002</w:t>
            </w:r>
          </w:p>
        </w:tc>
        <w:tc>
          <w:tcPr>
            <w:tcW w:w="1980" w:type="dxa"/>
            <w:tcBorders>
              <w:top w:val="nil"/>
              <w:left w:val="nil"/>
              <w:bottom w:val="nil"/>
              <w:right w:val="nil"/>
            </w:tcBorders>
            <w:shd w:val="clear" w:color="auto" w:fill="auto"/>
            <w:noWrap/>
            <w:vAlign w:val="bottom"/>
            <w:hideMark/>
          </w:tcPr>
          <w:p w14:paraId="6B524157"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2,185</w:t>
            </w:r>
          </w:p>
        </w:tc>
      </w:tr>
      <w:tr w:rsidR="00805E22" w:rsidRPr="00C87313" w14:paraId="11988288" w14:textId="77777777" w:rsidTr="00C44CCA">
        <w:trPr>
          <w:trHeight w:val="300"/>
        </w:trPr>
        <w:tc>
          <w:tcPr>
            <w:tcW w:w="2520" w:type="dxa"/>
            <w:tcBorders>
              <w:top w:val="nil"/>
              <w:left w:val="nil"/>
              <w:bottom w:val="nil"/>
              <w:right w:val="nil"/>
            </w:tcBorders>
            <w:shd w:val="clear" w:color="auto" w:fill="auto"/>
            <w:noWrap/>
            <w:vAlign w:val="bottom"/>
            <w:hideMark/>
          </w:tcPr>
          <w:p w14:paraId="49D1AFA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2003</w:t>
            </w:r>
          </w:p>
        </w:tc>
        <w:tc>
          <w:tcPr>
            <w:tcW w:w="1980" w:type="dxa"/>
            <w:tcBorders>
              <w:top w:val="nil"/>
              <w:left w:val="nil"/>
              <w:bottom w:val="nil"/>
              <w:right w:val="nil"/>
            </w:tcBorders>
            <w:shd w:val="clear" w:color="auto" w:fill="auto"/>
            <w:noWrap/>
            <w:vAlign w:val="bottom"/>
            <w:hideMark/>
          </w:tcPr>
          <w:p w14:paraId="0C4D6E98"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2,249</w:t>
            </w:r>
          </w:p>
        </w:tc>
      </w:tr>
      <w:tr w:rsidR="00805E22" w:rsidRPr="00C87313" w14:paraId="11DB0F57" w14:textId="77777777" w:rsidTr="00C44CCA">
        <w:trPr>
          <w:trHeight w:val="300"/>
        </w:trPr>
        <w:tc>
          <w:tcPr>
            <w:tcW w:w="2520" w:type="dxa"/>
            <w:tcBorders>
              <w:top w:val="nil"/>
              <w:left w:val="nil"/>
              <w:bottom w:val="nil"/>
              <w:right w:val="nil"/>
            </w:tcBorders>
            <w:shd w:val="clear" w:color="auto" w:fill="auto"/>
            <w:noWrap/>
            <w:vAlign w:val="bottom"/>
            <w:hideMark/>
          </w:tcPr>
          <w:p w14:paraId="22D44F8F"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2004</w:t>
            </w:r>
          </w:p>
        </w:tc>
        <w:tc>
          <w:tcPr>
            <w:tcW w:w="1980" w:type="dxa"/>
            <w:tcBorders>
              <w:top w:val="nil"/>
              <w:left w:val="nil"/>
              <w:bottom w:val="nil"/>
              <w:right w:val="nil"/>
            </w:tcBorders>
            <w:shd w:val="clear" w:color="auto" w:fill="auto"/>
            <w:noWrap/>
            <w:vAlign w:val="bottom"/>
            <w:hideMark/>
          </w:tcPr>
          <w:p w14:paraId="45FCE49C"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2,305</w:t>
            </w:r>
          </w:p>
        </w:tc>
      </w:tr>
      <w:tr w:rsidR="00805E22" w:rsidRPr="00C87313" w14:paraId="110B4E64" w14:textId="77777777" w:rsidTr="00C44CCA">
        <w:trPr>
          <w:trHeight w:val="300"/>
        </w:trPr>
        <w:tc>
          <w:tcPr>
            <w:tcW w:w="2520" w:type="dxa"/>
            <w:tcBorders>
              <w:top w:val="nil"/>
              <w:left w:val="nil"/>
              <w:bottom w:val="nil"/>
              <w:right w:val="nil"/>
            </w:tcBorders>
            <w:shd w:val="clear" w:color="auto" w:fill="auto"/>
            <w:noWrap/>
            <w:vAlign w:val="bottom"/>
            <w:hideMark/>
          </w:tcPr>
          <w:p w14:paraId="1BE827D7"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2005</w:t>
            </w:r>
          </w:p>
        </w:tc>
        <w:tc>
          <w:tcPr>
            <w:tcW w:w="1980" w:type="dxa"/>
            <w:tcBorders>
              <w:top w:val="nil"/>
              <w:left w:val="nil"/>
              <w:bottom w:val="nil"/>
              <w:right w:val="nil"/>
            </w:tcBorders>
            <w:shd w:val="clear" w:color="auto" w:fill="auto"/>
            <w:noWrap/>
            <w:vAlign w:val="bottom"/>
            <w:hideMark/>
          </w:tcPr>
          <w:p w14:paraId="344D3587"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2,258</w:t>
            </w:r>
          </w:p>
        </w:tc>
      </w:tr>
      <w:tr w:rsidR="00805E22" w:rsidRPr="00C87313" w14:paraId="1DF524D1" w14:textId="77777777" w:rsidTr="00C44CCA">
        <w:trPr>
          <w:trHeight w:val="300"/>
        </w:trPr>
        <w:tc>
          <w:tcPr>
            <w:tcW w:w="2520" w:type="dxa"/>
            <w:tcBorders>
              <w:top w:val="nil"/>
              <w:left w:val="nil"/>
              <w:bottom w:val="nil"/>
              <w:right w:val="nil"/>
            </w:tcBorders>
            <w:shd w:val="clear" w:color="auto" w:fill="auto"/>
            <w:noWrap/>
            <w:vAlign w:val="bottom"/>
            <w:hideMark/>
          </w:tcPr>
          <w:p w14:paraId="79CB1DB4"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2006</w:t>
            </w:r>
          </w:p>
        </w:tc>
        <w:tc>
          <w:tcPr>
            <w:tcW w:w="1980" w:type="dxa"/>
            <w:tcBorders>
              <w:top w:val="nil"/>
              <w:left w:val="nil"/>
              <w:bottom w:val="nil"/>
              <w:right w:val="nil"/>
            </w:tcBorders>
            <w:shd w:val="clear" w:color="auto" w:fill="auto"/>
            <w:noWrap/>
            <w:vAlign w:val="bottom"/>
            <w:hideMark/>
          </w:tcPr>
          <w:p w14:paraId="003F7842"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2,286</w:t>
            </w:r>
          </w:p>
        </w:tc>
      </w:tr>
      <w:tr w:rsidR="00805E22" w:rsidRPr="00C87313" w14:paraId="3379333E" w14:textId="77777777" w:rsidTr="00C44CCA">
        <w:trPr>
          <w:trHeight w:val="300"/>
        </w:trPr>
        <w:tc>
          <w:tcPr>
            <w:tcW w:w="2520" w:type="dxa"/>
            <w:tcBorders>
              <w:top w:val="nil"/>
              <w:left w:val="nil"/>
              <w:bottom w:val="nil"/>
              <w:right w:val="nil"/>
            </w:tcBorders>
            <w:shd w:val="clear" w:color="auto" w:fill="auto"/>
            <w:noWrap/>
            <w:vAlign w:val="bottom"/>
            <w:hideMark/>
          </w:tcPr>
          <w:p w14:paraId="6092192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2007</w:t>
            </w:r>
          </w:p>
        </w:tc>
        <w:tc>
          <w:tcPr>
            <w:tcW w:w="1980" w:type="dxa"/>
            <w:tcBorders>
              <w:top w:val="nil"/>
              <w:left w:val="nil"/>
              <w:bottom w:val="nil"/>
              <w:right w:val="nil"/>
            </w:tcBorders>
            <w:shd w:val="clear" w:color="auto" w:fill="auto"/>
            <w:noWrap/>
            <w:vAlign w:val="bottom"/>
            <w:hideMark/>
          </w:tcPr>
          <w:p w14:paraId="5FDCC4D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2,271</w:t>
            </w:r>
          </w:p>
        </w:tc>
      </w:tr>
      <w:tr w:rsidR="00805E22" w:rsidRPr="00C87313" w14:paraId="19B5DB7E" w14:textId="77777777" w:rsidTr="00C44CCA">
        <w:trPr>
          <w:trHeight w:val="300"/>
        </w:trPr>
        <w:tc>
          <w:tcPr>
            <w:tcW w:w="2520" w:type="dxa"/>
            <w:tcBorders>
              <w:top w:val="nil"/>
              <w:left w:val="nil"/>
              <w:bottom w:val="nil"/>
              <w:right w:val="nil"/>
            </w:tcBorders>
            <w:shd w:val="clear" w:color="auto" w:fill="auto"/>
            <w:noWrap/>
            <w:vAlign w:val="bottom"/>
            <w:hideMark/>
          </w:tcPr>
          <w:p w14:paraId="4BAFAD03"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2008</w:t>
            </w:r>
          </w:p>
        </w:tc>
        <w:tc>
          <w:tcPr>
            <w:tcW w:w="1980" w:type="dxa"/>
            <w:tcBorders>
              <w:top w:val="nil"/>
              <w:left w:val="nil"/>
              <w:bottom w:val="nil"/>
              <w:right w:val="nil"/>
            </w:tcBorders>
            <w:shd w:val="clear" w:color="auto" w:fill="auto"/>
            <w:noWrap/>
            <w:vAlign w:val="bottom"/>
            <w:hideMark/>
          </w:tcPr>
          <w:p w14:paraId="2D8D1D9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2,231</w:t>
            </w:r>
          </w:p>
        </w:tc>
      </w:tr>
      <w:tr w:rsidR="00805E22" w:rsidRPr="00C87313" w14:paraId="3FD5A61F" w14:textId="77777777" w:rsidTr="00C44CCA">
        <w:trPr>
          <w:trHeight w:val="300"/>
        </w:trPr>
        <w:tc>
          <w:tcPr>
            <w:tcW w:w="2520" w:type="dxa"/>
            <w:tcBorders>
              <w:top w:val="nil"/>
              <w:left w:val="nil"/>
              <w:bottom w:val="nil"/>
              <w:right w:val="nil"/>
            </w:tcBorders>
            <w:shd w:val="clear" w:color="auto" w:fill="auto"/>
            <w:noWrap/>
            <w:vAlign w:val="bottom"/>
            <w:hideMark/>
          </w:tcPr>
          <w:p w14:paraId="70B220E0"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2009</w:t>
            </w:r>
          </w:p>
        </w:tc>
        <w:tc>
          <w:tcPr>
            <w:tcW w:w="1980" w:type="dxa"/>
            <w:tcBorders>
              <w:top w:val="nil"/>
              <w:left w:val="nil"/>
              <w:bottom w:val="nil"/>
              <w:right w:val="nil"/>
            </w:tcBorders>
            <w:shd w:val="clear" w:color="auto" w:fill="auto"/>
            <w:noWrap/>
            <w:vAlign w:val="bottom"/>
            <w:hideMark/>
          </w:tcPr>
          <w:p w14:paraId="7CA422B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2,281</w:t>
            </w:r>
          </w:p>
        </w:tc>
      </w:tr>
      <w:tr w:rsidR="00805E22" w:rsidRPr="00C87313" w14:paraId="1FFF7B90" w14:textId="77777777" w:rsidTr="00C44CCA">
        <w:trPr>
          <w:trHeight w:val="300"/>
        </w:trPr>
        <w:tc>
          <w:tcPr>
            <w:tcW w:w="2520" w:type="dxa"/>
            <w:tcBorders>
              <w:top w:val="nil"/>
              <w:left w:val="nil"/>
              <w:bottom w:val="nil"/>
              <w:right w:val="nil"/>
            </w:tcBorders>
            <w:shd w:val="clear" w:color="auto" w:fill="auto"/>
            <w:noWrap/>
            <w:vAlign w:val="bottom"/>
            <w:hideMark/>
          </w:tcPr>
          <w:p w14:paraId="0252B7AD"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2010</w:t>
            </w:r>
          </w:p>
        </w:tc>
        <w:tc>
          <w:tcPr>
            <w:tcW w:w="1980" w:type="dxa"/>
            <w:tcBorders>
              <w:top w:val="nil"/>
              <w:left w:val="nil"/>
              <w:bottom w:val="nil"/>
              <w:right w:val="nil"/>
            </w:tcBorders>
            <w:shd w:val="clear" w:color="auto" w:fill="auto"/>
            <w:noWrap/>
            <w:vAlign w:val="bottom"/>
            <w:hideMark/>
          </w:tcPr>
          <w:p w14:paraId="3A5D151B"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2,245</w:t>
            </w:r>
          </w:p>
        </w:tc>
      </w:tr>
      <w:tr w:rsidR="00805E22" w:rsidRPr="00C87313" w14:paraId="30812B45" w14:textId="77777777" w:rsidTr="00C44CCA">
        <w:trPr>
          <w:trHeight w:val="300"/>
        </w:trPr>
        <w:tc>
          <w:tcPr>
            <w:tcW w:w="2520" w:type="dxa"/>
            <w:tcBorders>
              <w:top w:val="nil"/>
              <w:left w:val="nil"/>
              <w:bottom w:val="single" w:sz="4" w:space="0" w:color="auto"/>
              <w:right w:val="nil"/>
            </w:tcBorders>
            <w:shd w:val="clear" w:color="auto" w:fill="auto"/>
            <w:noWrap/>
            <w:vAlign w:val="bottom"/>
            <w:hideMark/>
          </w:tcPr>
          <w:p w14:paraId="27340A1F"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2011</w:t>
            </w:r>
          </w:p>
        </w:tc>
        <w:tc>
          <w:tcPr>
            <w:tcW w:w="1980" w:type="dxa"/>
            <w:tcBorders>
              <w:top w:val="nil"/>
              <w:left w:val="nil"/>
              <w:bottom w:val="single" w:sz="4" w:space="0" w:color="auto"/>
              <w:right w:val="nil"/>
            </w:tcBorders>
            <w:shd w:val="clear" w:color="auto" w:fill="auto"/>
            <w:noWrap/>
            <w:vAlign w:val="bottom"/>
            <w:hideMark/>
          </w:tcPr>
          <w:p w14:paraId="127513B1" w14:textId="77777777" w:rsidR="00805E22" w:rsidRPr="00C87313" w:rsidRDefault="00805E22" w:rsidP="00C44CCA">
            <w:pPr>
              <w:spacing w:after="0" w:line="240" w:lineRule="auto"/>
              <w:jc w:val="center"/>
              <w:rPr>
                <w:rFonts w:ascii="Calibri" w:eastAsia="Times New Roman" w:hAnsi="Calibri" w:cs="Calibri"/>
              </w:rPr>
            </w:pPr>
            <w:r w:rsidRPr="00C87313">
              <w:rPr>
                <w:rFonts w:ascii="Calibri" w:eastAsia="Times New Roman" w:hAnsi="Calibri" w:cs="Calibri"/>
              </w:rPr>
              <w:t>2,312</w:t>
            </w:r>
          </w:p>
        </w:tc>
      </w:tr>
    </w:tbl>
    <w:p w14:paraId="6665B1DB" w14:textId="77777777" w:rsidR="00805E22" w:rsidRDefault="00805E22" w:rsidP="00805E22">
      <w:pPr>
        <w:pStyle w:val="ListParagraph"/>
      </w:pPr>
    </w:p>
    <w:p w14:paraId="66651CD0" w14:textId="77777777" w:rsidR="00FF16D3" w:rsidRDefault="00FF16D3" w:rsidP="00FF16D3"/>
    <w:p w14:paraId="500F33E0" w14:textId="77777777" w:rsidR="00FF16D3" w:rsidRDefault="00FF16D3" w:rsidP="00FF16D3">
      <w:pPr>
        <w:ind w:firstLine="360"/>
      </w:pPr>
      <w:r>
        <w:t>9.</w:t>
      </w:r>
      <w:r>
        <w:tab/>
      </w:r>
      <w:r w:rsidR="00805E22">
        <w:t>Same as Water</w:t>
      </w:r>
      <w:r>
        <w:t>.</w:t>
      </w:r>
    </w:p>
    <w:p w14:paraId="7245E9D2" w14:textId="77777777" w:rsidR="00805E22" w:rsidRDefault="00805E22" w:rsidP="00FF16D3">
      <w:pPr>
        <w:ind w:firstLine="360"/>
      </w:pPr>
      <w:r>
        <w:t>11.  Water Consumption by Type –</w:t>
      </w:r>
      <w:r w:rsidRPr="00805E22">
        <w:rPr>
          <w:color w:val="FF0000"/>
        </w:rPr>
        <w:t xml:space="preserve"> Not clear on what this is??</w:t>
      </w:r>
    </w:p>
    <w:p w14:paraId="7F280822" w14:textId="77777777" w:rsidR="00FF16D3" w:rsidRDefault="00FF16D3" w:rsidP="00FF16D3">
      <w:pPr>
        <w:ind w:firstLine="360"/>
      </w:pPr>
    </w:p>
    <w:p w14:paraId="3DCD0174" w14:textId="77777777" w:rsidR="00FF16D3" w:rsidRDefault="00FF16D3" w:rsidP="00FF16D3">
      <w:pPr>
        <w:ind w:firstLine="360"/>
      </w:pPr>
      <w:r>
        <w:t>15.</w:t>
      </w:r>
      <w:r>
        <w:tab/>
      </w:r>
      <w:r w:rsidR="00805E22">
        <w:t>Wastewater Master Plan</w:t>
      </w:r>
    </w:p>
    <w:p w14:paraId="7CBD97C7" w14:textId="7305D6BD" w:rsidR="00805E22" w:rsidRDefault="00805E22" w:rsidP="00FF16D3">
      <w:pPr>
        <w:ind w:firstLine="360"/>
      </w:pPr>
      <w:r>
        <w:t>The City adopted a new Master</w:t>
      </w:r>
      <w:r w:rsidR="00C77903">
        <w:t xml:space="preserve"> P</w:t>
      </w:r>
      <w:r>
        <w:t xml:space="preserve">lan for the expansion of the collection system, along with a full environmental document in 2007.  </w:t>
      </w:r>
      <w:r w:rsidR="00C44CCA">
        <w:t>Since that time, the plan has been updated to accommodate changes in anticipated development and to reflect the impacts of the installation of the Woodward sewer trunk.  The updated Master</w:t>
      </w:r>
      <w:r w:rsidR="00C77903">
        <w:t xml:space="preserve"> P</w:t>
      </w:r>
      <w:bookmarkStart w:id="0" w:name="_GoBack"/>
      <w:bookmarkEnd w:id="0"/>
      <w:r w:rsidR="00C44CCA">
        <w:t xml:space="preserve">lan is expected to be adopted within the next six months.  </w:t>
      </w:r>
    </w:p>
    <w:p w14:paraId="1074A8EE" w14:textId="77777777" w:rsidR="00C44CCA" w:rsidRDefault="00C44CCA" w:rsidP="00FF16D3">
      <w:pPr>
        <w:ind w:firstLine="360"/>
      </w:pPr>
    </w:p>
    <w:p w14:paraId="66815AD8" w14:textId="77777777" w:rsidR="00C44CCA" w:rsidRDefault="00C44CCA" w:rsidP="00FF16D3">
      <w:pPr>
        <w:ind w:firstLine="360"/>
      </w:pPr>
      <w:r>
        <w:t xml:space="preserve">16.  Capital Improvement Plans </w:t>
      </w:r>
    </w:p>
    <w:p w14:paraId="0B870D01" w14:textId="77777777" w:rsidR="00947DE0" w:rsidRDefault="00947DE0" w:rsidP="00947DE0">
      <w:r>
        <w:t xml:space="preserve">Capital improvements for sewer are divided into two funds.  The first is primarily maintenance related and is funded out of the capital funds paid by existing users.  </w:t>
      </w:r>
      <w:r w:rsidR="00C44CCA">
        <w:t>The current Capital Improvement Plan adopted as part of the FY12/13 budget includes $2.0</w:t>
      </w:r>
      <w:r w:rsidR="003D5606">
        <w:t>7</w:t>
      </w:r>
      <w:r w:rsidR="00C44CCA">
        <w:t xml:space="preserve"> million in various maintenance improvements for the WQCF and collection system</w:t>
      </w:r>
      <w:r>
        <w:t xml:space="preserve"> in FY 12/13.  The total amount budgeted for FY12-17 from Sewer Maintenance and Operations is $13.2 million.  </w:t>
      </w:r>
    </w:p>
    <w:p w14:paraId="570A8E7E" w14:textId="77777777" w:rsidR="00C44CCA" w:rsidRDefault="00947DE0" w:rsidP="00FF16D3">
      <w:pPr>
        <w:ind w:firstLine="360"/>
      </w:pPr>
      <w:r>
        <w:t>Sewer facilities for growth are primarily trunk lines in the North and South part of the City.  These improvements are budgeted under Public Facilities Improvement Fees – Sewer.    Projects budgeted in this fund include a total of $14.0 mi</w:t>
      </w:r>
      <w:r w:rsidR="00C462F1">
        <w:t>l</w:t>
      </w:r>
      <w:r>
        <w:t xml:space="preserve">lion in improvements planned to be completed within the next five years.  However, these projects are limited by </w:t>
      </w:r>
      <w:r w:rsidR="00C462F1">
        <w:t xml:space="preserve">the availability of </w:t>
      </w:r>
      <w:r>
        <w:t xml:space="preserve">development funds </w:t>
      </w:r>
      <w:r w:rsidR="00C462F1">
        <w:t>or fees generated by</w:t>
      </w:r>
      <w:r>
        <w:t xml:space="preserve"> continued building and growth.  If growth remains slow, the total amount completed will be reduced as needed.</w:t>
      </w:r>
    </w:p>
    <w:p w14:paraId="4B095B47" w14:textId="77777777" w:rsidR="00FF16D3" w:rsidRDefault="00FF16D3" w:rsidP="00FF16D3">
      <w:pPr>
        <w:ind w:firstLine="360"/>
      </w:pPr>
    </w:p>
    <w:p w14:paraId="40FF9506" w14:textId="77777777" w:rsidR="00CF213C" w:rsidRDefault="00CF213C" w:rsidP="00CF213C"/>
    <w:sectPr w:rsidR="00CF2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04A97"/>
    <w:multiLevelType w:val="hybridMultilevel"/>
    <w:tmpl w:val="D7F0B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1003D9"/>
    <w:multiLevelType w:val="hybridMultilevel"/>
    <w:tmpl w:val="8BAA8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C8"/>
    <w:rsid w:val="0020405D"/>
    <w:rsid w:val="00253F0D"/>
    <w:rsid w:val="002A7834"/>
    <w:rsid w:val="002F3F97"/>
    <w:rsid w:val="0030359E"/>
    <w:rsid w:val="003D5606"/>
    <w:rsid w:val="003F4DE4"/>
    <w:rsid w:val="004218C4"/>
    <w:rsid w:val="00473132"/>
    <w:rsid w:val="004A5DD7"/>
    <w:rsid w:val="005315E0"/>
    <w:rsid w:val="00543FCD"/>
    <w:rsid w:val="0054585C"/>
    <w:rsid w:val="005661B8"/>
    <w:rsid w:val="00633243"/>
    <w:rsid w:val="00654A0A"/>
    <w:rsid w:val="006C7B51"/>
    <w:rsid w:val="00805E22"/>
    <w:rsid w:val="008657F3"/>
    <w:rsid w:val="00937CE8"/>
    <w:rsid w:val="00947DE0"/>
    <w:rsid w:val="009540B5"/>
    <w:rsid w:val="00955170"/>
    <w:rsid w:val="009D5B59"/>
    <w:rsid w:val="009F04CC"/>
    <w:rsid w:val="00A44766"/>
    <w:rsid w:val="00B07B60"/>
    <w:rsid w:val="00B7599E"/>
    <w:rsid w:val="00C44CCA"/>
    <w:rsid w:val="00C462F1"/>
    <w:rsid w:val="00C77903"/>
    <w:rsid w:val="00C87313"/>
    <w:rsid w:val="00CF213C"/>
    <w:rsid w:val="00D15068"/>
    <w:rsid w:val="00D43D0C"/>
    <w:rsid w:val="00D67C06"/>
    <w:rsid w:val="00D76BC8"/>
    <w:rsid w:val="00DF0AB2"/>
    <w:rsid w:val="00DF56CD"/>
    <w:rsid w:val="00F30708"/>
    <w:rsid w:val="00FE1F8E"/>
    <w:rsid w:val="00FF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C8"/>
    <w:pPr>
      <w:ind w:left="720"/>
      <w:contextualSpacing/>
    </w:pPr>
  </w:style>
  <w:style w:type="table" w:styleId="TableGrid">
    <w:name w:val="Table Grid"/>
    <w:basedOn w:val="TableNormal"/>
    <w:uiPriority w:val="59"/>
    <w:rsid w:val="00633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7C06"/>
    <w:rPr>
      <w:color w:val="808080"/>
    </w:rPr>
  </w:style>
  <w:style w:type="paragraph" w:styleId="BalloonText">
    <w:name w:val="Balloon Text"/>
    <w:basedOn w:val="Normal"/>
    <w:link w:val="BalloonTextChar"/>
    <w:uiPriority w:val="99"/>
    <w:semiHidden/>
    <w:unhideWhenUsed/>
    <w:rsid w:val="00D67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C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BC8"/>
    <w:pPr>
      <w:ind w:left="720"/>
      <w:contextualSpacing/>
    </w:pPr>
  </w:style>
  <w:style w:type="table" w:styleId="TableGrid">
    <w:name w:val="Table Grid"/>
    <w:basedOn w:val="TableNormal"/>
    <w:uiPriority w:val="59"/>
    <w:rsid w:val="00633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67C06"/>
    <w:rPr>
      <w:color w:val="808080"/>
    </w:rPr>
  </w:style>
  <w:style w:type="paragraph" w:styleId="BalloonText">
    <w:name w:val="Balloon Text"/>
    <w:basedOn w:val="Normal"/>
    <w:link w:val="BalloonTextChar"/>
    <w:uiPriority w:val="99"/>
    <w:semiHidden/>
    <w:unhideWhenUsed/>
    <w:rsid w:val="00D67C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99466">
      <w:bodyDiv w:val="1"/>
      <w:marLeft w:val="0"/>
      <w:marRight w:val="0"/>
      <w:marTop w:val="0"/>
      <w:marBottom w:val="0"/>
      <w:divBdr>
        <w:top w:val="none" w:sz="0" w:space="0" w:color="auto"/>
        <w:left w:val="none" w:sz="0" w:space="0" w:color="auto"/>
        <w:bottom w:val="none" w:sz="0" w:space="0" w:color="auto"/>
        <w:right w:val="none" w:sz="0" w:space="0" w:color="auto"/>
      </w:divBdr>
    </w:div>
    <w:div w:id="19305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QD2UCF5UJE4V-699202894-192</_dlc_DocId>
    <_dlc_DocIdUrl xmlns="7184055b-e5ea-4162-8b19-ace5c644b73a">
      <Url>http://intranet2/pw/_layouts/15/DocIdRedir.aspx?ID=QD2UCF5UJE4V-699202894-192</Url>
      <Description>QD2UCF5UJE4V-699202894-192</Description>
    </_dlc_DocIdUrl>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09254-FDFA-4B66-B737-A88E12E86BA3}"/>
</file>

<file path=customXml/itemProps2.xml><?xml version="1.0" encoding="utf-8"?>
<ds:datastoreItem xmlns:ds="http://schemas.openxmlformats.org/officeDocument/2006/customXml" ds:itemID="{E4443055-28B1-4C66-9CAC-0E58B9939545}"/>
</file>

<file path=customXml/itemProps3.xml><?xml version="1.0" encoding="utf-8"?>
<ds:datastoreItem xmlns:ds="http://schemas.openxmlformats.org/officeDocument/2006/customXml" ds:itemID="{2399AF07-1E8B-46D8-A864-54D88A8AB92D}"/>
</file>

<file path=customXml/itemProps4.xml><?xml version="1.0" encoding="utf-8"?>
<ds:datastoreItem xmlns:ds="http://schemas.openxmlformats.org/officeDocument/2006/customXml" ds:itemID="{5DDD904F-4ADF-42E5-9256-0F4C1AB0EA56}"/>
</file>

<file path=customXml/itemProps5.xml><?xml version="1.0" encoding="utf-8"?>
<ds:datastoreItem xmlns:ds="http://schemas.openxmlformats.org/officeDocument/2006/customXml" ds:itemID="{2E821C81-821D-427D-9EBF-0037CE440A46}"/>
</file>

<file path=customXml/itemProps6.xml><?xml version="1.0" encoding="utf-8"?>
<ds:datastoreItem xmlns:ds="http://schemas.openxmlformats.org/officeDocument/2006/customXml" ds:itemID="{4982E20B-5BA4-4010-9EF8-6338057B695B}"/>
</file>

<file path=docProps/app.xml><?xml version="1.0" encoding="utf-8"?>
<Properties xmlns="http://schemas.openxmlformats.org/officeDocument/2006/extended-properties" xmlns:vt="http://schemas.openxmlformats.org/officeDocument/2006/docPropsVTypes">
  <Template>Normal.dotm</Template>
  <TotalTime>16</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City of Manteca</Company>
  <LinksUpToDate>false</LinksUpToDate>
  <CharactersWithSpaces>13593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Stryder</dc:creator>
  <cp:keywords/>
  <dc:description/>
  <cp:lastModifiedBy>Stryder</cp:lastModifiedBy>
  <cp:revision>4</cp:revision>
  <cp:lastPrinted>2012-08-20T20:52:00Z</cp:lastPrinted>
  <dcterms:created xsi:type="dcterms:W3CDTF">2012-08-27T16:24:00Z</dcterms:created>
  <dcterms:modified xsi:type="dcterms:W3CDTF">2012-08-27T16:46:00Z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96b6cec9-f2b5-4caf-8e95-d8a9112b72db</vt:lpwstr>
  </property>
  <property fmtid="{D5CDD505-2E9C-101B-9397-08002B2CF9AE}" pid="4" name="Order">
    <vt:r8>8500</vt:r8>
  </property>
  <property fmtid="{D5CDD505-2E9C-101B-9397-08002B2CF9AE}" pid="5" name="TemplateUrl">
    <vt:lpwstr/>
  </property>
  <property fmtid="{D5CDD505-2E9C-101B-9397-08002B2CF9AE}" pid="6" name="_dlc_DocIdUrl">
    <vt:lpwstr>http://intranet:12013/_layouts/DocIdRedir.aspx?ID=DS6S4WKU732Q-3-85, DS6S4WKU732Q-3-85</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DS6S4WKU732Q-3-85</vt:lpwstr>
  </property>
</Properties>
</file>