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C8DA6" w14:textId="6CD01A29" w:rsidR="00554276" w:rsidRPr="0025580F" w:rsidRDefault="00AA17B9" w:rsidP="00A87891">
      <w:pPr>
        <w:pStyle w:val="Heading2"/>
        <w:rPr>
          <w:rFonts w:ascii="Bookman Old Style" w:hAnsi="Bookman Old Style"/>
        </w:rPr>
      </w:pPr>
      <w:r>
        <w:rPr>
          <w:rFonts w:ascii="Bookman Old Style" w:hAnsi="Bookman Old Style"/>
        </w:rPr>
        <w:t>6/6/2017</w:t>
      </w:r>
    </w:p>
    <w:p w14:paraId="253C8DA7" w14:textId="77777777" w:rsidR="00A4511E" w:rsidRPr="00B95701" w:rsidRDefault="00B95701" w:rsidP="009D2981">
      <w:pPr>
        <w:pStyle w:val="Heading2"/>
        <w:spacing w:after="360"/>
        <w:rPr>
          <w:rFonts w:ascii="Bookman Old Style" w:hAnsi="Bookman Old Style"/>
        </w:rPr>
      </w:pPr>
      <w:r w:rsidRPr="00B95701">
        <w:rPr>
          <w:rFonts w:ascii="Bookman Old Style" w:hAnsi="Bookman Old Style"/>
        </w:rPr>
        <w:t>10:00 a.m</w:t>
      </w:r>
      <w:r w:rsidR="0025580F" w:rsidRPr="00B95701">
        <w:rPr>
          <w:rFonts w:ascii="Bookman Old Style" w:hAnsi="Bookman Old Style"/>
        </w:rPr>
        <w:t xml:space="preserve">. </w:t>
      </w:r>
    </w:p>
    <w:p w14:paraId="253C8DA8" w14:textId="77777777" w:rsidR="006C3011" w:rsidRPr="00475258" w:rsidRDefault="0025580F" w:rsidP="009D2981">
      <w:pPr>
        <w:spacing w:line="240" w:lineRule="auto"/>
        <w:ind w:left="0"/>
        <w:rPr>
          <w:rFonts w:ascii="Bookman Old Style" w:hAnsi="Bookman Old Style"/>
          <w:sz w:val="22"/>
        </w:rPr>
      </w:pPr>
      <w:r w:rsidRPr="00475258">
        <w:rPr>
          <w:rFonts w:ascii="Bookman Old Style" w:hAnsi="Bookman Old Style"/>
          <w:sz w:val="22"/>
        </w:rPr>
        <w:t xml:space="preserve">Weekly meeting of all departments with involvement in development projects to discuss issues, review status, and coordinate responses required for the success of the project.  </w:t>
      </w:r>
    </w:p>
    <w:p w14:paraId="253C8DA9" w14:textId="410B2CD9" w:rsidR="00475258" w:rsidRPr="00475258" w:rsidRDefault="00A4511E" w:rsidP="009D2981">
      <w:pPr>
        <w:spacing w:line="240" w:lineRule="auto"/>
        <w:ind w:left="1267" w:hanging="1080"/>
        <w:rPr>
          <w:rFonts w:ascii="Bookman Old Style" w:hAnsi="Bookman Old Style"/>
          <w:sz w:val="22"/>
        </w:rPr>
      </w:pPr>
      <w:r w:rsidRPr="00475258">
        <w:rPr>
          <w:rFonts w:ascii="Bookman Old Style" w:hAnsi="Bookman Old Style"/>
          <w:sz w:val="22"/>
        </w:rPr>
        <w:t>Invitees:</w:t>
      </w:r>
      <w:r w:rsidR="00475258">
        <w:rPr>
          <w:rFonts w:ascii="Bookman Old Style" w:hAnsi="Bookman Old Style"/>
          <w:sz w:val="22"/>
        </w:rPr>
        <w:tab/>
      </w:r>
      <w:r w:rsidR="00672055" w:rsidRPr="00475258">
        <w:rPr>
          <w:rFonts w:ascii="Bookman Old Style" w:hAnsi="Bookman Old Style"/>
          <w:sz w:val="22"/>
        </w:rPr>
        <w:t>CDD</w:t>
      </w:r>
      <w:r w:rsidR="009D2981" w:rsidRPr="00475258">
        <w:rPr>
          <w:rFonts w:ascii="Bookman Old Style" w:hAnsi="Bookman Old Style"/>
          <w:sz w:val="22"/>
        </w:rPr>
        <w:t xml:space="preserve"> Director, Greg</w:t>
      </w:r>
      <w:r w:rsidR="006048EF" w:rsidRPr="00475258">
        <w:rPr>
          <w:rFonts w:ascii="Bookman Old Style" w:hAnsi="Bookman Old Style"/>
          <w:sz w:val="22"/>
        </w:rPr>
        <w:t xml:space="preserve"> Showerman</w:t>
      </w:r>
      <w:r w:rsidR="009D2981" w:rsidRPr="00475258">
        <w:rPr>
          <w:rFonts w:ascii="Bookman Old Style" w:hAnsi="Bookman Old Style"/>
          <w:sz w:val="22"/>
        </w:rPr>
        <w:br/>
        <w:t>PW Director, Mark</w:t>
      </w:r>
      <w:r w:rsidR="0025580F" w:rsidRPr="00475258">
        <w:rPr>
          <w:rFonts w:ascii="Bookman Old Style" w:hAnsi="Bookman Old Style"/>
          <w:sz w:val="22"/>
        </w:rPr>
        <w:t xml:space="preserve"> </w:t>
      </w:r>
      <w:r w:rsidR="006048EF" w:rsidRPr="00475258">
        <w:rPr>
          <w:rFonts w:ascii="Bookman Old Style" w:hAnsi="Bookman Old Style"/>
          <w:sz w:val="22"/>
        </w:rPr>
        <w:t>Houghton</w:t>
      </w:r>
      <w:r w:rsidR="0012707C" w:rsidRPr="00475258">
        <w:rPr>
          <w:rFonts w:ascii="Bookman Old Style" w:hAnsi="Bookman Old Style"/>
          <w:sz w:val="22"/>
        </w:rPr>
        <w:br/>
        <w:t xml:space="preserve">Parks &amp; Rec. Director </w:t>
      </w:r>
      <w:r w:rsidR="00CB741F" w:rsidRPr="00475258">
        <w:rPr>
          <w:rFonts w:ascii="Bookman Old Style" w:hAnsi="Bookman Old Style"/>
          <w:sz w:val="22"/>
        </w:rPr>
        <w:t>Kevin Fant</w:t>
      </w:r>
      <w:r w:rsidR="009D2981" w:rsidRPr="00475258">
        <w:rPr>
          <w:rFonts w:ascii="Bookman Old Style" w:hAnsi="Bookman Old Style"/>
          <w:sz w:val="22"/>
        </w:rPr>
        <w:br/>
        <w:t xml:space="preserve">City Engineer, </w:t>
      </w:r>
      <w:r w:rsidR="0025580F" w:rsidRPr="00475258">
        <w:rPr>
          <w:rFonts w:ascii="Bookman Old Style" w:hAnsi="Bookman Old Style"/>
          <w:sz w:val="22"/>
        </w:rPr>
        <w:t>Kevin</w:t>
      </w:r>
      <w:r w:rsidR="006048EF" w:rsidRPr="00475258">
        <w:rPr>
          <w:rFonts w:ascii="Bookman Old Style" w:hAnsi="Bookman Old Style"/>
          <w:sz w:val="22"/>
        </w:rPr>
        <w:t xml:space="preserve"> Jorgensen</w:t>
      </w:r>
      <w:r w:rsidR="009D2981" w:rsidRPr="00475258">
        <w:rPr>
          <w:rFonts w:ascii="Bookman Old Style" w:hAnsi="Bookman Old Style"/>
          <w:sz w:val="22"/>
        </w:rPr>
        <w:br/>
        <w:t>Chief Building Official,</w:t>
      </w:r>
      <w:r w:rsidR="0025580F" w:rsidRPr="00475258">
        <w:rPr>
          <w:rFonts w:ascii="Bookman Old Style" w:hAnsi="Bookman Old Style"/>
          <w:sz w:val="22"/>
        </w:rPr>
        <w:t xml:space="preserve"> Brad</w:t>
      </w:r>
      <w:r w:rsidR="006048EF" w:rsidRPr="00475258">
        <w:rPr>
          <w:rFonts w:ascii="Bookman Old Style" w:hAnsi="Bookman Old Style"/>
          <w:sz w:val="22"/>
        </w:rPr>
        <w:t xml:space="preserve"> Wungluck</w:t>
      </w:r>
      <w:r w:rsidR="009D2981" w:rsidRPr="00475258">
        <w:rPr>
          <w:rFonts w:ascii="Bookman Old Style" w:hAnsi="Bookman Old Style"/>
          <w:sz w:val="22"/>
        </w:rPr>
        <w:br/>
        <w:t xml:space="preserve">Planning Manager, </w:t>
      </w:r>
      <w:r w:rsidR="0025580F" w:rsidRPr="00475258">
        <w:rPr>
          <w:rFonts w:ascii="Bookman Old Style" w:hAnsi="Bookman Old Style"/>
          <w:sz w:val="22"/>
        </w:rPr>
        <w:t>Mark</w:t>
      </w:r>
      <w:r w:rsidR="006048EF" w:rsidRPr="00475258">
        <w:rPr>
          <w:rFonts w:ascii="Bookman Old Style" w:hAnsi="Bookman Old Style"/>
          <w:sz w:val="22"/>
        </w:rPr>
        <w:t xml:space="preserve"> Meissner</w:t>
      </w:r>
      <w:r w:rsidR="009D2981" w:rsidRPr="00475258">
        <w:rPr>
          <w:rFonts w:ascii="Bookman Old Style" w:hAnsi="Bookman Old Style"/>
          <w:sz w:val="22"/>
        </w:rPr>
        <w:br/>
        <w:t xml:space="preserve">Fire Marshal, </w:t>
      </w:r>
      <w:r w:rsidR="006048EF" w:rsidRPr="00475258">
        <w:rPr>
          <w:rFonts w:ascii="Bookman Old Style" w:hAnsi="Bookman Old Style"/>
          <w:sz w:val="22"/>
        </w:rPr>
        <w:t>Lantz Rey</w:t>
      </w:r>
      <w:r w:rsidR="00CB741F" w:rsidRPr="00475258">
        <w:rPr>
          <w:rFonts w:ascii="Bookman Old Style" w:hAnsi="Bookman Old Style"/>
          <w:sz w:val="22"/>
        </w:rPr>
        <w:br/>
        <w:t>Senior Planners, Rochelle Henson, J.D. Hightower</w:t>
      </w:r>
      <w:r w:rsidR="00475258" w:rsidRPr="00475258">
        <w:rPr>
          <w:rFonts w:ascii="Bookman Old Style" w:hAnsi="Bookman Old Style"/>
          <w:sz w:val="22"/>
        </w:rPr>
        <w:br/>
        <w:t>Associate Planner, Mandy Kang</w:t>
      </w:r>
      <w:r w:rsidR="00475258" w:rsidRPr="00475258">
        <w:rPr>
          <w:rFonts w:ascii="Bookman Old Style" w:hAnsi="Bookman Old Style"/>
          <w:sz w:val="22"/>
        </w:rPr>
        <w:br/>
      </w:r>
      <w:r w:rsidR="00A03CDA">
        <w:rPr>
          <w:rFonts w:ascii="Bookman Old Style" w:hAnsi="Bookman Old Style"/>
          <w:sz w:val="22"/>
        </w:rPr>
        <w:t>Assistant Engineer, Lauren Maneau</w:t>
      </w:r>
      <w:r w:rsidR="00A03CDA">
        <w:rPr>
          <w:rFonts w:ascii="Bookman Old Style" w:hAnsi="Bookman Old Style"/>
          <w:sz w:val="22"/>
        </w:rPr>
        <w:br/>
      </w:r>
      <w:r w:rsidR="00475258" w:rsidRPr="00475258">
        <w:rPr>
          <w:rFonts w:ascii="Bookman Old Style" w:hAnsi="Bookman Old Style"/>
          <w:sz w:val="22"/>
        </w:rPr>
        <w:t>Assistant Planner, Elizabeth Yee</w:t>
      </w:r>
    </w:p>
    <w:p w14:paraId="253C8DAA" w14:textId="77777777" w:rsidR="00A4511E" w:rsidRPr="00475258" w:rsidRDefault="00A4511E" w:rsidP="00A87891">
      <w:pPr>
        <w:pStyle w:val="ListParagraph"/>
        <w:rPr>
          <w:rFonts w:ascii="Bookman Old Style" w:hAnsi="Bookman Old Style"/>
          <w:sz w:val="22"/>
        </w:rPr>
      </w:pPr>
      <w:r w:rsidRPr="00475258">
        <w:rPr>
          <w:rFonts w:ascii="Bookman Old Style" w:hAnsi="Bookman Old Style"/>
          <w:sz w:val="22"/>
        </w:rPr>
        <w:t xml:space="preserve">Open </w:t>
      </w:r>
      <w:r w:rsidR="00297C1F" w:rsidRPr="00475258">
        <w:rPr>
          <w:rFonts w:ascii="Bookman Old Style" w:hAnsi="Bookman Old Style"/>
          <w:sz w:val="22"/>
        </w:rPr>
        <w:t>i</w:t>
      </w:r>
      <w:r w:rsidRPr="00475258">
        <w:rPr>
          <w:rFonts w:ascii="Bookman Old Style" w:hAnsi="Bookman Old Style"/>
          <w:sz w:val="22"/>
        </w:rPr>
        <w:t>ssues</w:t>
      </w:r>
    </w:p>
    <w:p w14:paraId="253C8DAD" w14:textId="6615D064" w:rsidR="00B95701" w:rsidRDefault="00B95701" w:rsidP="00B95701">
      <w:pPr>
        <w:pStyle w:val="ListNumber"/>
        <w:numPr>
          <w:ilvl w:val="0"/>
          <w:numId w:val="26"/>
        </w:numPr>
        <w:rPr>
          <w:rFonts w:ascii="Bookman Old Style" w:hAnsi="Bookman Old Style"/>
          <w:sz w:val="22"/>
        </w:rPr>
      </w:pPr>
      <w:r>
        <w:rPr>
          <w:rFonts w:ascii="Bookman Old Style" w:hAnsi="Bookman Old Style"/>
          <w:sz w:val="22"/>
        </w:rPr>
        <w:t>Woodbridge Apartments –</w:t>
      </w:r>
      <w:r w:rsidR="00776AAD">
        <w:rPr>
          <w:rFonts w:ascii="Bookman Old Style" w:hAnsi="Bookman Old Style"/>
          <w:sz w:val="22"/>
        </w:rPr>
        <w:t xml:space="preserve"> MPM</w:t>
      </w:r>
    </w:p>
    <w:p w14:paraId="6CBC322E" w14:textId="2688DA9C" w:rsidR="00655B9F" w:rsidRDefault="00655B9F" w:rsidP="003808A3">
      <w:pPr>
        <w:pStyle w:val="ListNumber"/>
        <w:numPr>
          <w:ilvl w:val="0"/>
          <w:numId w:val="26"/>
        </w:numPr>
        <w:rPr>
          <w:rFonts w:ascii="Bookman Old Style" w:hAnsi="Bookman Old Style"/>
          <w:sz w:val="22"/>
        </w:rPr>
      </w:pPr>
      <w:r>
        <w:rPr>
          <w:rFonts w:ascii="Bookman Old Style" w:hAnsi="Bookman Old Style"/>
          <w:sz w:val="22"/>
        </w:rPr>
        <w:t>Cyrus Lane - Tentative Subdivision Map to Lot Line Adjustment and Parcel Map</w:t>
      </w:r>
    </w:p>
    <w:p w14:paraId="2D507631" w14:textId="77777777" w:rsidR="00F22426" w:rsidRDefault="00B95701" w:rsidP="003808A3">
      <w:pPr>
        <w:pStyle w:val="ListNumber"/>
        <w:numPr>
          <w:ilvl w:val="0"/>
          <w:numId w:val="26"/>
        </w:numPr>
        <w:rPr>
          <w:rFonts w:ascii="Bookman Old Style" w:hAnsi="Bookman Old Style"/>
          <w:sz w:val="22"/>
        </w:rPr>
      </w:pPr>
      <w:r w:rsidRPr="00F22426">
        <w:rPr>
          <w:rFonts w:ascii="Bookman Old Style" w:hAnsi="Bookman Old Style"/>
          <w:sz w:val="22"/>
        </w:rPr>
        <w:t xml:space="preserve">Accessory Dwelling Units – </w:t>
      </w:r>
      <w:r w:rsidR="00C82EA5" w:rsidRPr="00F22426">
        <w:rPr>
          <w:rFonts w:ascii="Bookman Old Style" w:hAnsi="Bookman Old Style"/>
          <w:sz w:val="22"/>
        </w:rPr>
        <w:t>Draft Ordinance</w:t>
      </w:r>
      <w:r w:rsidRPr="00F22426">
        <w:rPr>
          <w:rFonts w:ascii="Bookman Old Style" w:hAnsi="Bookman Old Style"/>
          <w:sz w:val="22"/>
        </w:rPr>
        <w:t>.</w:t>
      </w:r>
    </w:p>
    <w:p w14:paraId="30F5086A" w14:textId="02D30DD8" w:rsidR="003808A3" w:rsidRPr="00F22426" w:rsidRDefault="003808A3" w:rsidP="003808A3">
      <w:pPr>
        <w:pStyle w:val="ListNumber"/>
        <w:numPr>
          <w:ilvl w:val="0"/>
          <w:numId w:val="26"/>
        </w:numPr>
        <w:rPr>
          <w:rFonts w:ascii="Bookman Old Style" w:hAnsi="Bookman Old Style"/>
          <w:sz w:val="22"/>
        </w:rPr>
      </w:pPr>
      <w:r w:rsidRPr="00F22426">
        <w:rPr>
          <w:rFonts w:ascii="Bookman Old Style" w:hAnsi="Bookman Old Style"/>
          <w:sz w:val="22"/>
        </w:rPr>
        <w:t xml:space="preserve">DCT Development Agreement </w:t>
      </w:r>
    </w:p>
    <w:p w14:paraId="7FD07CCE" w14:textId="04EE36A4" w:rsidR="00181B02" w:rsidRDefault="00181B02" w:rsidP="00181B02">
      <w:pPr>
        <w:pStyle w:val="ListNumber"/>
        <w:numPr>
          <w:ilvl w:val="0"/>
          <w:numId w:val="26"/>
        </w:numPr>
        <w:rPr>
          <w:rFonts w:ascii="Bookman Old Style" w:hAnsi="Bookman Old Style"/>
          <w:sz w:val="22"/>
        </w:rPr>
      </w:pPr>
      <w:r>
        <w:rPr>
          <w:rFonts w:ascii="Bookman Old Style" w:hAnsi="Bookman Old Style"/>
          <w:sz w:val="22"/>
        </w:rPr>
        <w:t>On Call Contract – Fehr and Peers</w:t>
      </w:r>
      <w:r w:rsidR="008410CC">
        <w:rPr>
          <w:rFonts w:ascii="Bookman Old Style" w:hAnsi="Bookman Old Style"/>
          <w:sz w:val="22"/>
        </w:rPr>
        <w:t xml:space="preserve"> (Hightower)</w:t>
      </w:r>
    </w:p>
    <w:p w14:paraId="16D121C4" w14:textId="223D356C" w:rsidR="008410CC" w:rsidRDefault="008410CC" w:rsidP="00181B02">
      <w:pPr>
        <w:pStyle w:val="ListNumber"/>
        <w:numPr>
          <w:ilvl w:val="0"/>
          <w:numId w:val="26"/>
        </w:numPr>
        <w:rPr>
          <w:rFonts w:ascii="Bookman Old Style" w:hAnsi="Bookman Old Style"/>
          <w:sz w:val="22"/>
        </w:rPr>
      </w:pPr>
      <w:r>
        <w:rPr>
          <w:rFonts w:ascii="Bookman Old Style" w:hAnsi="Bookman Old Style"/>
          <w:sz w:val="22"/>
        </w:rPr>
        <w:t>On Call Contract – DeNovo Planning Group (Meissner)</w:t>
      </w:r>
    </w:p>
    <w:p w14:paraId="0CE9314F" w14:textId="41B2EC52" w:rsidR="008410CC" w:rsidRDefault="008410CC" w:rsidP="00181B02">
      <w:pPr>
        <w:pStyle w:val="ListNumber"/>
        <w:numPr>
          <w:ilvl w:val="0"/>
          <w:numId w:val="26"/>
        </w:numPr>
        <w:rPr>
          <w:rFonts w:ascii="Bookman Old Style" w:hAnsi="Bookman Old Style"/>
          <w:sz w:val="22"/>
        </w:rPr>
      </w:pPr>
      <w:r>
        <w:rPr>
          <w:rFonts w:ascii="Bookman Old Style" w:hAnsi="Bookman Old Style"/>
          <w:sz w:val="22"/>
        </w:rPr>
        <w:t>On Call Contract – Associated Engineering Group (Showerman)</w:t>
      </w:r>
    </w:p>
    <w:p w14:paraId="253C8DB1" w14:textId="7B2E6604" w:rsidR="00A4511E" w:rsidRDefault="003808A3" w:rsidP="00CF7F92">
      <w:pPr>
        <w:pStyle w:val="ListParagraph"/>
        <w:ind w:left="187" w:hanging="187"/>
        <w:rPr>
          <w:rFonts w:ascii="Bookman Old Style" w:hAnsi="Bookman Old Style"/>
          <w:sz w:val="22"/>
        </w:rPr>
      </w:pPr>
      <w:r>
        <w:rPr>
          <w:rFonts w:ascii="Bookman Old Style" w:hAnsi="Bookman Old Style"/>
          <w:sz w:val="22"/>
        </w:rPr>
        <w:t xml:space="preserve">  </w:t>
      </w:r>
      <w:r w:rsidR="00A4511E" w:rsidRPr="00475258">
        <w:rPr>
          <w:rFonts w:ascii="Bookman Old Style" w:hAnsi="Bookman Old Style"/>
          <w:sz w:val="22"/>
        </w:rPr>
        <w:t xml:space="preserve">New </w:t>
      </w:r>
      <w:r w:rsidR="00297C1F" w:rsidRPr="00475258">
        <w:rPr>
          <w:rFonts w:ascii="Bookman Old Style" w:hAnsi="Bookman Old Style"/>
          <w:sz w:val="22"/>
        </w:rPr>
        <w:t>b</w:t>
      </w:r>
      <w:r w:rsidR="00A4511E" w:rsidRPr="00475258">
        <w:rPr>
          <w:rFonts w:ascii="Bookman Old Style" w:hAnsi="Bookman Old Style"/>
          <w:sz w:val="22"/>
        </w:rPr>
        <w:t>usiness</w:t>
      </w:r>
    </w:p>
    <w:p w14:paraId="18805792" w14:textId="7E515C97" w:rsidR="00776AAD" w:rsidRDefault="00776AAD" w:rsidP="00776AAD">
      <w:pPr>
        <w:pStyle w:val="ListNumber"/>
        <w:numPr>
          <w:ilvl w:val="0"/>
          <w:numId w:val="26"/>
        </w:numPr>
        <w:rPr>
          <w:rFonts w:ascii="Bookman Old Style" w:hAnsi="Bookman Old Style"/>
          <w:sz w:val="22"/>
        </w:rPr>
      </w:pPr>
      <w:r>
        <w:rPr>
          <w:rFonts w:ascii="Bookman Old Style" w:hAnsi="Bookman Old Style"/>
          <w:sz w:val="22"/>
        </w:rPr>
        <w:t>CIP GP Conformance Hearing with Planning Commission</w:t>
      </w:r>
      <w:r w:rsidR="00AA17B9">
        <w:rPr>
          <w:rFonts w:ascii="Bookman Old Style" w:hAnsi="Bookman Old Style"/>
          <w:sz w:val="22"/>
        </w:rPr>
        <w:t xml:space="preserve"> (June 13, 2017)</w:t>
      </w:r>
    </w:p>
    <w:p w14:paraId="4B650A85" w14:textId="5B52276E" w:rsidR="00AA17B9" w:rsidRDefault="00AA17B9" w:rsidP="00776AAD">
      <w:pPr>
        <w:pStyle w:val="ListNumber"/>
        <w:numPr>
          <w:ilvl w:val="0"/>
          <w:numId w:val="26"/>
        </w:numPr>
        <w:rPr>
          <w:rFonts w:ascii="Bookman Old Style" w:hAnsi="Bookman Old Style"/>
          <w:sz w:val="22"/>
        </w:rPr>
      </w:pPr>
      <w:r>
        <w:rPr>
          <w:rFonts w:ascii="Bookman Old Style" w:hAnsi="Bookman Old Style"/>
          <w:sz w:val="22"/>
        </w:rPr>
        <w:t>Vesting Rights – Does City allow Vesting Tentative Subdivision Maps w/o Development Agreement?</w:t>
      </w:r>
      <w:r w:rsidR="00D00435">
        <w:rPr>
          <w:rFonts w:ascii="Bookman Old Style" w:hAnsi="Bookman Old Style"/>
          <w:sz w:val="22"/>
        </w:rPr>
        <w:t xml:space="preserve">  Cannot require additional information but at least one city, San Marcos, had policy to outright deny any map that had the word “vesting” appearing on any page of the map submittal.  All development rights locked when application is deemed complete.</w:t>
      </w:r>
    </w:p>
    <w:p w14:paraId="129D70A4" w14:textId="01211DD6" w:rsidR="00AA17B9" w:rsidRDefault="00AA17B9" w:rsidP="00D00435">
      <w:pPr>
        <w:pStyle w:val="ListNumber"/>
        <w:numPr>
          <w:ilvl w:val="0"/>
          <w:numId w:val="26"/>
        </w:numPr>
        <w:rPr>
          <w:rFonts w:ascii="Bookman Old Style" w:hAnsi="Bookman Old Style"/>
          <w:sz w:val="22"/>
        </w:rPr>
      </w:pPr>
      <w:r w:rsidRPr="00D00435">
        <w:rPr>
          <w:rFonts w:ascii="Bookman Old Style" w:hAnsi="Bookman Old Style"/>
          <w:sz w:val="22"/>
        </w:rPr>
        <w:t>Fiscal Impact Report for Annexations/General Plan Amendments?  LU-P-9: The City will consider applications for annexations that: reflect a long-</w:t>
      </w:r>
      <w:r w:rsidRPr="00D00435">
        <w:rPr>
          <w:rFonts w:ascii="Bookman Old Style" w:hAnsi="Bookman Old Style"/>
          <w:sz w:val="22"/>
        </w:rPr>
        <w:lastRenderedPageBreak/>
        <w:t xml:space="preserve">term fiscal balance to the city and its residents when reviewed cumulatively with other annexations.  LU-P-40: Development shall be managed to ensure that adequate public facilities and services, as defined in the Public Services and Facilities Element, are planned and provided. ED-P-23: Infrastructure needed to serve new development shall be the </w:t>
      </w:r>
      <w:r w:rsidR="00D00435" w:rsidRPr="00D00435">
        <w:rPr>
          <w:rFonts w:ascii="Bookman Old Style" w:hAnsi="Bookman Old Style"/>
          <w:sz w:val="22"/>
        </w:rPr>
        <w:t>r</w:t>
      </w:r>
      <w:r w:rsidRPr="00D00435">
        <w:rPr>
          <w:rFonts w:ascii="Bookman Old Style" w:hAnsi="Bookman Old Style"/>
          <w:sz w:val="22"/>
        </w:rPr>
        <w:t>esponsibility of new development and not existing residents.</w:t>
      </w:r>
      <w:r w:rsidR="00D00435" w:rsidRPr="00D00435">
        <w:rPr>
          <w:rFonts w:ascii="Bookman Old Style" w:hAnsi="Bookman Old Style"/>
          <w:sz w:val="22"/>
        </w:rPr>
        <w:t xml:space="preserve">  </w:t>
      </w:r>
      <w:r w:rsidR="00D00435" w:rsidRPr="00D00435">
        <w:rPr>
          <w:rFonts w:ascii="Bookman Old Style" w:hAnsi="Bookman Old Style"/>
          <w:bCs/>
          <w:sz w:val="22"/>
        </w:rPr>
        <w:t>Goal ED-19.</w:t>
      </w:r>
      <w:r w:rsidR="00D00435" w:rsidRPr="00D00435">
        <w:rPr>
          <w:rFonts w:ascii="Bookman Old Style" w:hAnsi="Bookman Old Style"/>
          <w:b/>
          <w:bCs/>
          <w:sz w:val="22"/>
        </w:rPr>
        <w:t xml:space="preserve"> </w:t>
      </w:r>
      <w:r w:rsidR="00D00435" w:rsidRPr="00D00435">
        <w:rPr>
          <w:rFonts w:ascii="Bookman Old Style" w:hAnsi="Bookman Old Style"/>
          <w:sz w:val="22"/>
        </w:rPr>
        <w:t>Assure that new development provides funding for necessary</w:t>
      </w:r>
      <w:r w:rsidR="00D00435">
        <w:rPr>
          <w:rFonts w:ascii="Bookman Old Style" w:hAnsi="Bookman Old Style"/>
          <w:sz w:val="22"/>
        </w:rPr>
        <w:t xml:space="preserve"> </w:t>
      </w:r>
      <w:r w:rsidR="00D00435" w:rsidRPr="00D00435">
        <w:rPr>
          <w:rFonts w:ascii="Bookman Old Style" w:hAnsi="Bookman Old Style"/>
          <w:sz w:val="22"/>
        </w:rPr>
        <w:t>infrastructure.</w:t>
      </w:r>
      <w:r w:rsidR="00D00435">
        <w:rPr>
          <w:rFonts w:ascii="Bookman Old Style" w:hAnsi="Bookman Old Style"/>
          <w:sz w:val="22"/>
        </w:rPr>
        <w:t xml:space="preserve"> (Partial listing of adopted General Plan policies backing the need for fiscal analysis associated with Annexations and General Plan Amendments).</w:t>
      </w:r>
    </w:p>
    <w:p w14:paraId="392A7DB9" w14:textId="05AADA0C" w:rsidR="00D86EEA" w:rsidRDefault="00D86EEA" w:rsidP="00D00435">
      <w:pPr>
        <w:pStyle w:val="ListNumber"/>
        <w:numPr>
          <w:ilvl w:val="0"/>
          <w:numId w:val="26"/>
        </w:numPr>
        <w:rPr>
          <w:rFonts w:ascii="Bookman Old Style" w:hAnsi="Bookman Old Style"/>
          <w:sz w:val="22"/>
        </w:rPr>
      </w:pPr>
      <w:r>
        <w:rPr>
          <w:rFonts w:ascii="Bookman Old Style" w:hAnsi="Bookman Old Style"/>
          <w:sz w:val="22"/>
        </w:rPr>
        <w:t>Atherton Drive “Missing Link” Gap Project – Is the 2012 Agreement (see Resolution No. R2012-90) still valid? Ron Cheek and Bill Filios are proceeding under the impression that the Agreement is still in place and valid.</w:t>
      </w:r>
    </w:p>
    <w:p w14:paraId="21EFD496" w14:textId="65FDA7A4" w:rsidR="004E771A" w:rsidRDefault="004E771A" w:rsidP="00D00435">
      <w:pPr>
        <w:pStyle w:val="ListNumber"/>
        <w:numPr>
          <w:ilvl w:val="0"/>
          <w:numId w:val="26"/>
        </w:numPr>
        <w:rPr>
          <w:rFonts w:ascii="Bookman Old Style" w:hAnsi="Bookman Old Style"/>
          <w:sz w:val="22"/>
        </w:rPr>
      </w:pPr>
      <w:r>
        <w:rPr>
          <w:rFonts w:ascii="Bookman Old Style" w:hAnsi="Bookman Old Style"/>
          <w:sz w:val="22"/>
        </w:rPr>
        <w:t xml:space="preserve">Strike Zone – New Driveway.  </w:t>
      </w:r>
    </w:p>
    <w:p w14:paraId="1AF9389D" w14:textId="51FE855B" w:rsidR="004E771A" w:rsidRPr="00D00435" w:rsidRDefault="004E771A" w:rsidP="00D00435">
      <w:pPr>
        <w:pStyle w:val="ListNumber"/>
        <w:numPr>
          <w:ilvl w:val="0"/>
          <w:numId w:val="26"/>
        </w:numPr>
        <w:rPr>
          <w:rFonts w:ascii="Bookman Old Style" w:hAnsi="Bookman Old Style"/>
          <w:sz w:val="22"/>
        </w:rPr>
      </w:pPr>
      <w:r>
        <w:rPr>
          <w:rFonts w:ascii="Bookman Old Style" w:hAnsi="Bookman Old Style"/>
          <w:sz w:val="22"/>
        </w:rPr>
        <w:t xml:space="preserve">Main Street Commons – New Layout.  </w:t>
      </w:r>
    </w:p>
    <w:p w14:paraId="43DF7165" w14:textId="6753E7A6" w:rsidR="00CF7F92" w:rsidRPr="00CF7F92" w:rsidRDefault="00CF7F92" w:rsidP="00CF7F92">
      <w:pPr>
        <w:pStyle w:val="ListParagraph"/>
        <w:ind w:left="187" w:hanging="187"/>
        <w:rPr>
          <w:rFonts w:ascii="Bookman Old Style" w:hAnsi="Bookman Old Style"/>
          <w:sz w:val="22"/>
        </w:rPr>
      </w:pPr>
      <w:r w:rsidRPr="00CF7F92">
        <w:rPr>
          <w:rFonts w:ascii="Bookman Old Style" w:hAnsi="Bookman Old Style"/>
          <w:sz w:val="22"/>
        </w:rPr>
        <w:t>Adjournment</w:t>
      </w:r>
      <w:bookmarkStart w:id="0" w:name="_GoBack"/>
      <w:bookmarkEnd w:id="0"/>
    </w:p>
    <w:sectPr w:rsidR="00CF7F92" w:rsidRPr="00CF7F92" w:rsidSect="009D2981">
      <w:headerReference w:type="first" r:id="rId12"/>
      <w:pgSz w:w="12240" w:h="15840"/>
      <w:pgMar w:top="1440" w:right="1728" w:bottom="14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C8DB9" w14:textId="77777777" w:rsidR="008454BE" w:rsidRDefault="008454BE" w:rsidP="009D2981">
      <w:pPr>
        <w:spacing w:after="0" w:line="240" w:lineRule="auto"/>
      </w:pPr>
      <w:r>
        <w:separator/>
      </w:r>
    </w:p>
  </w:endnote>
  <w:endnote w:type="continuationSeparator" w:id="0">
    <w:p w14:paraId="253C8DBA" w14:textId="77777777" w:rsidR="008454BE" w:rsidRDefault="008454BE" w:rsidP="009D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C8DB7" w14:textId="77777777" w:rsidR="008454BE" w:rsidRDefault="008454BE" w:rsidP="009D2981">
      <w:pPr>
        <w:spacing w:after="0" w:line="240" w:lineRule="auto"/>
      </w:pPr>
      <w:r>
        <w:separator/>
      </w:r>
    </w:p>
  </w:footnote>
  <w:footnote w:type="continuationSeparator" w:id="0">
    <w:p w14:paraId="253C8DB8" w14:textId="77777777" w:rsidR="008454BE" w:rsidRDefault="008454BE" w:rsidP="009D2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C8DBB" w14:textId="77777777" w:rsidR="009D2981" w:rsidRPr="0025580F" w:rsidRDefault="009D2981" w:rsidP="009D2981">
    <w:pPr>
      <w:pStyle w:val="Heading1"/>
      <w:spacing w:after="0"/>
      <w:rPr>
        <w:rFonts w:ascii="Bookman Old Style" w:hAnsi="Bookman Old Style"/>
      </w:rPr>
    </w:pPr>
    <w:r w:rsidRPr="0025580F">
      <w:rPr>
        <w:rFonts w:ascii="Bookman Old Style" w:hAnsi="Bookman Old Style"/>
      </w:rPr>
      <w:t>CDD Development Review Meeting Agenda</w:t>
    </w:r>
  </w:p>
  <w:p w14:paraId="253C8DBC" w14:textId="77777777" w:rsidR="009D2981" w:rsidRPr="0025580F" w:rsidRDefault="009D2981" w:rsidP="009D2981">
    <w:pPr>
      <w:pStyle w:val="Heading1"/>
      <w:spacing w:after="0"/>
      <w:rPr>
        <w:rFonts w:ascii="Bookman Old Style" w:hAnsi="Bookman Old Style"/>
      </w:rPr>
    </w:pPr>
    <w:r w:rsidRPr="0025580F">
      <w:rPr>
        <w:rFonts w:ascii="Bookman Old Style" w:hAnsi="Bookman Old Style"/>
      </w:rPr>
      <w:t>CDD Conference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F231CE"/>
    <w:lvl w:ilvl="0">
      <w:start w:val="1"/>
      <w:numFmt w:val="decimal"/>
      <w:lvlText w:val="%1."/>
      <w:lvlJc w:val="left"/>
      <w:pPr>
        <w:tabs>
          <w:tab w:val="num" w:pos="1800"/>
        </w:tabs>
        <w:ind w:left="1800" w:hanging="360"/>
      </w:pPr>
    </w:lvl>
  </w:abstractNum>
  <w:abstractNum w:abstractNumId="1">
    <w:nsid w:val="FFFFFF7D"/>
    <w:multiLevelType w:val="singleLevel"/>
    <w:tmpl w:val="4ABECBFC"/>
    <w:lvl w:ilvl="0">
      <w:start w:val="1"/>
      <w:numFmt w:val="decimal"/>
      <w:lvlText w:val="%1."/>
      <w:lvlJc w:val="left"/>
      <w:pPr>
        <w:tabs>
          <w:tab w:val="num" w:pos="1440"/>
        </w:tabs>
        <w:ind w:left="1440" w:hanging="360"/>
      </w:pPr>
    </w:lvl>
  </w:abstractNum>
  <w:abstractNum w:abstractNumId="2">
    <w:nsid w:val="FFFFFF7E"/>
    <w:multiLevelType w:val="singleLevel"/>
    <w:tmpl w:val="D04C72AE"/>
    <w:lvl w:ilvl="0">
      <w:start w:val="1"/>
      <w:numFmt w:val="decimal"/>
      <w:lvlText w:val="%1."/>
      <w:lvlJc w:val="left"/>
      <w:pPr>
        <w:tabs>
          <w:tab w:val="num" w:pos="1080"/>
        </w:tabs>
        <w:ind w:left="1080" w:hanging="360"/>
      </w:pPr>
    </w:lvl>
  </w:abstractNum>
  <w:abstractNum w:abstractNumId="3">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4">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E60EF56"/>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nsid w:val="042E0F22"/>
    <w:multiLevelType w:val="hybridMultilevel"/>
    <w:tmpl w:val="9328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9B14DB"/>
    <w:multiLevelType w:val="hybridMultilevel"/>
    <w:tmpl w:val="9E5CC7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71239CD"/>
    <w:multiLevelType w:val="hybridMultilevel"/>
    <w:tmpl w:val="C87A9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7">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1">
    <w:nsid w:val="341B25E9"/>
    <w:multiLevelType w:val="hybridMultilevel"/>
    <w:tmpl w:val="1946E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547E32"/>
    <w:multiLevelType w:val="hybridMultilevel"/>
    <w:tmpl w:val="4FCC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5F92351"/>
    <w:multiLevelType w:val="hybridMultilevel"/>
    <w:tmpl w:val="4990A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abstractNumId w:val="24"/>
  </w:num>
  <w:num w:numId="2">
    <w:abstractNumId w:val="15"/>
  </w:num>
  <w:num w:numId="3">
    <w:abstractNumId w:val="18"/>
  </w:num>
  <w:num w:numId="4">
    <w:abstractNumId w:val="12"/>
  </w:num>
  <w:num w:numId="5">
    <w:abstractNumId w:val="25"/>
  </w:num>
  <w:num w:numId="6">
    <w:abstractNumId w:val="11"/>
  </w:num>
  <w:num w:numId="7">
    <w:abstractNumId w:val="23"/>
  </w:num>
  <w:num w:numId="8">
    <w:abstractNumId w:val="19"/>
  </w:num>
  <w:num w:numId="9">
    <w:abstractNumId w:val="9"/>
  </w:num>
  <w:num w:numId="10">
    <w:abstractNumId w:val="7"/>
  </w:num>
  <w:num w:numId="11">
    <w:abstractNumId w:val="6"/>
  </w:num>
  <w:num w:numId="12">
    <w:abstractNumId w:val="3"/>
  </w:num>
  <w:num w:numId="13">
    <w:abstractNumId w:val="2"/>
  </w:num>
  <w:num w:numId="14">
    <w:abstractNumId w:val="1"/>
  </w:num>
  <w:num w:numId="15">
    <w:abstractNumId w:val="17"/>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7"/>
  </w:num>
  <w:num w:numId="24">
    <w:abstractNumId w:val="16"/>
  </w:num>
  <w:num w:numId="25">
    <w:abstractNumId w:val="20"/>
  </w:num>
  <w:num w:numId="26">
    <w:abstractNumId w:val="10"/>
  </w:num>
  <w:num w:numId="27">
    <w:abstractNumId w:val="22"/>
  </w:num>
  <w:num w:numId="28">
    <w:abstractNumId w:val="3"/>
  </w:num>
  <w:num w:numId="29">
    <w:abstractNumId w:val="3"/>
  </w:num>
  <w:num w:numId="30">
    <w:abstractNumId w:val="3"/>
  </w:num>
  <w:num w:numId="31">
    <w:abstractNumId w:val="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
  </w:num>
  <w:num w:numId="37">
    <w:abstractNumId w:val="8"/>
  </w:num>
  <w:num w:numId="38">
    <w:abstractNumId w:val="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81921">
      <o:colormru v:ext="edit" colors="teal"/>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0F"/>
    <w:rsid w:val="00020105"/>
    <w:rsid w:val="00023C57"/>
    <w:rsid w:val="0003381F"/>
    <w:rsid w:val="00063260"/>
    <w:rsid w:val="00065BF9"/>
    <w:rsid w:val="00095C05"/>
    <w:rsid w:val="000A0A19"/>
    <w:rsid w:val="000A4535"/>
    <w:rsid w:val="000D4705"/>
    <w:rsid w:val="000E2FAD"/>
    <w:rsid w:val="000F2EDA"/>
    <w:rsid w:val="00100F57"/>
    <w:rsid w:val="00112D22"/>
    <w:rsid w:val="0012707C"/>
    <w:rsid w:val="001326BD"/>
    <w:rsid w:val="00140DAE"/>
    <w:rsid w:val="001423A6"/>
    <w:rsid w:val="0015180F"/>
    <w:rsid w:val="001530DC"/>
    <w:rsid w:val="00181B02"/>
    <w:rsid w:val="00183EAE"/>
    <w:rsid w:val="00185C57"/>
    <w:rsid w:val="001920F3"/>
    <w:rsid w:val="00193653"/>
    <w:rsid w:val="001C519B"/>
    <w:rsid w:val="00236842"/>
    <w:rsid w:val="00245E4E"/>
    <w:rsid w:val="0025580F"/>
    <w:rsid w:val="00257E14"/>
    <w:rsid w:val="002761C5"/>
    <w:rsid w:val="002916ED"/>
    <w:rsid w:val="00293CEA"/>
    <w:rsid w:val="002966F0"/>
    <w:rsid w:val="00297C1F"/>
    <w:rsid w:val="002B762A"/>
    <w:rsid w:val="002C3DE4"/>
    <w:rsid w:val="002F72BF"/>
    <w:rsid w:val="003001A0"/>
    <w:rsid w:val="00302873"/>
    <w:rsid w:val="003117EF"/>
    <w:rsid w:val="00337A32"/>
    <w:rsid w:val="003519A5"/>
    <w:rsid w:val="00353D1A"/>
    <w:rsid w:val="003574FD"/>
    <w:rsid w:val="00360B6E"/>
    <w:rsid w:val="0036300D"/>
    <w:rsid w:val="003765C4"/>
    <w:rsid w:val="003808A3"/>
    <w:rsid w:val="003919A0"/>
    <w:rsid w:val="003C03B4"/>
    <w:rsid w:val="003D5303"/>
    <w:rsid w:val="003E310A"/>
    <w:rsid w:val="003E706F"/>
    <w:rsid w:val="004119BE"/>
    <w:rsid w:val="00411F8B"/>
    <w:rsid w:val="00412A62"/>
    <w:rsid w:val="00424B55"/>
    <w:rsid w:val="004640B0"/>
    <w:rsid w:val="00474637"/>
    <w:rsid w:val="00475258"/>
    <w:rsid w:val="00477352"/>
    <w:rsid w:val="004778A8"/>
    <w:rsid w:val="00497321"/>
    <w:rsid w:val="004A154B"/>
    <w:rsid w:val="004B5C09"/>
    <w:rsid w:val="004E227E"/>
    <w:rsid w:val="004E6CF5"/>
    <w:rsid w:val="004E771A"/>
    <w:rsid w:val="00505F40"/>
    <w:rsid w:val="005500D1"/>
    <w:rsid w:val="00552DDA"/>
    <w:rsid w:val="00554276"/>
    <w:rsid w:val="00563ACD"/>
    <w:rsid w:val="0058408E"/>
    <w:rsid w:val="00586A84"/>
    <w:rsid w:val="005B24A0"/>
    <w:rsid w:val="00603DF6"/>
    <w:rsid w:val="006048EF"/>
    <w:rsid w:val="00607891"/>
    <w:rsid w:val="00616B41"/>
    <w:rsid w:val="00620AE8"/>
    <w:rsid w:val="00631ED1"/>
    <w:rsid w:val="0064323B"/>
    <w:rsid w:val="0064628C"/>
    <w:rsid w:val="00655B9F"/>
    <w:rsid w:val="00672055"/>
    <w:rsid w:val="00680296"/>
    <w:rsid w:val="0068195C"/>
    <w:rsid w:val="006A268B"/>
    <w:rsid w:val="006A7B79"/>
    <w:rsid w:val="006C27AF"/>
    <w:rsid w:val="006C3011"/>
    <w:rsid w:val="006D1D41"/>
    <w:rsid w:val="006F03D4"/>
    <w:rsid w:val="00717B64"/>
    <w:rsid w:val="00736F07"/>
    <w:rsid w:val="0076502B"/>
    <w:rsid w:val="007702AE"/>
    <w:rsid w:val="00770D23"/>
    <w:rsid w:val="00771C24"/>
    <w:rsid w:val="00776AAD"/>
    <w:rsid w:val="007B0712"/>
    <w:rsid w:val="007D4B51"/>
    <w:rsid w:val="007D5836"/>
    <w:rsid w:val="007E6C4F"/>
    <w:rsid w:val="00807E8B"/>
    <w:rsid w:val="008240DA"/>
    <w:rsid w:val="0083755C"/>
    <w:rsid w:val="008410CC"/>
    <w:rsid w:val="008454BE"/>
    <w:rsid w:val="00867EA4"/>
    <w:rsid w:val="008909EA"/>
    <w:rsid w:val="00893D2C"/>
    <w:rsid w:val="00895FB9"/>
    <w:rsid w:val="008C493B"/>
    <w:rsid w:val="008C76AB"/>
    <w:rsid w:val="008D3E60"/>
    <w:rsid w:val="008E476B"/>
    <w:rsid w:val="008F0CB3"/>
    <w:rsid w:val="008F579E"/>
    <w:rsid w:val="008F7243"/>
    <w:rsid w:val="009075F3"/>
    <w:rsid w:val="00942A6E"/>
    <w:rsid w:val="00967A22"/>
    <w:rsid w:val="009816E6"/>
    <w:rsid w:val="009921B8"/>
    <w:rsid w:val="00993B51"/>
    <w:rsid w:val="009D2981"/>
    <w:rsid w:val="00A03CDA"/>
    <w:rsid w:val="00A07662"/>
    <w:rsid w:val="00A137FA"/>
    <w:rsid w:val="00A34DBC"/>
    <w:rsid w:val="00A35A0D"/>
    <w:rsid w:val="00A4511E"/>
    <w:rsid w:val="00A46CE2"/>
    <w:rsid w:val="00A50373"/>
    <w:rsid w:val="00A57522"/>
    <w:rsid w:val="00A72939"/>
    <w:rsid w:val="00A87891"/>
    <w:rsid w:val="00AA17B9"/>
    <w:rsid w:val="00AA273E"/>
    <w:rsid w:val="00AB28FA"/>
    <w:rsid w:val="00AC689C"/>
    <w:rsid w:val="00AE391E"/>
    <w:rsid w:val="00B119CF"/>
    <w:rsid w:val="00B25F5C"/>
    <w:rsid w:val="00B435B5"/>
    <w:rsid w:val="00B43BA3"/>
    <w:rsid w:val="00B47E51"/>
    <w:rsid w:val="00B5397D"/>
    <w:rsid w:val="00B95701"/>
    <w:rsid w:val="00BB542C"/>
    <w:rsid w:val="00BE5B13"/>
    <w:rsid w:val="00BF3071"/>
    <w:rsid w:val="00C1643D"/>
    <w:rsid w:val="00C778CA"/>
    <w:rsid w:val="00C82EA5"/>
    <w:rsid w:val="00CA7968"/>
    <w:rsid w:val="00CB39D6"/>
    <w:rsid w:val="00CB741F"/>
    <w:rsid w:val="00CC44CB"/>
    <w:rsid w:val="00CD438F"/>
    <w:rsid w:val="00CF7F92"/>
    <w:rsid w:val="00D00435"/>
    <w:rsid w:val="00D10EE9"/>
    <w:rsid w:val="00D20B4D"/>
    <w:rsid w:val="00D31AB7"/>
    <w:rsid w:val="00D51748"/>
    <w:rsid w:val="00D53F9F"/>
    <w:rsid w:val="00D65017"/>
    <w:rsid w:val="00D71D05"/>
    <w:rsid w:val="00D86667"/>
    <w:rsid w:val="00D86EEA"/>
    <w:rsid w:val="00DA6FC0"/>
    <w:rsid w:val="00DA785F"/>
    <w:rsid w:val="00E01763"/>
    <w:rsid w:val="00E25C94"/>
    <w:rsid w:val="00E460A2"/>
    <w:rsid w:val="00E47E2F"/>
    <w:rsid w:val="00EA277E"/>
    <w:rsid w:val="00EB5950"/>
    <w:rsid w:val="00EC2625"/>
    <w:rsid w:val="00EC7DF3"/>
    <w:rsid w:val="00EF281E"/>
    <w:rsid w:val="00EF7540"/>
    <w:rsid w:val="00F22426"/>
    <w:rsid w:val="00F30B90"/>
    <w:rsid w:val="00F36BB7"/>
    <w:rsid w:val="00F560A9"/>
    <w:rsid w:val="00F707A7"/>
    <w:rsid w:val="00F77502"/>
    <w:rsid w:val="00FD741C"/>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ru v:ext="edit" colors="teal"/>
    </o:shapedefaults>
    <o:shapelayout v:ext="edit">
      <o:idmap v:ext="edit" data="1"/>
    </o:shapelayout>
  </w:shapeDefaults>
  <w:decimalSymbol w:val="."/>
  <w:listSeparator w:val=","/>
  <w14:docId w14:val="253C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semiHidden="0" w:unhideWhenUsed="0" w:qFormat="1"/>
    <w:lsdException w:name="Subtitle"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nhideWhenUsed/>
    <w:rsid w:val="009D2981"/>
    <w:pPr>
      <w:tabs>
        <w:tab w:val="center" w:pos="4680"/>
        <w:tab w:val="right" w:pos="9360"/>
      </w:tabs>
      <w:spacing w:after="0" w:line="240" w:lineRule="auto"/>
    </w:pPr>
  </w:style>
  <w:style w:type="character" w:customStyle="1" w:styleId="HeaderChar">
    <w:name w:val="Header Char"/>
    <w:basedOn w:val="DefaultParagraphFont"/>
    <w:link w:val="Header"/>
    <w:rsid w:val="009D2981"/>
    <w:rPr>
      <w:rFonts w:asciiTheme="minorHAnsi" w:hAnsiTheme="minorHAnsi"/>
      <w:sz w:val="24"/>
      <w:szCs w:val="24"/>
    </w:rPr>
  </w:style>
  <w:style w:type="paragraph" w:styleId="Footer">
    <w:name w:val="footer"/>
    <w:basedOn w:val="Normal"/>
    <w:link w:val="FooterChar"/>
    <w:unhideWhenUsed/>
    <w:rsid w:val="009D2981"/>
    <w:pPr>
      <w:tabs>
        <w:tab w:val="center" w:pos="4680"/>
        <w:tab w:val="right" w:pos="9360"/>
      </w:tabs>
      <w:spacing w:after="0" w:line="240" w:lineRule="auto"/>
    </w:pPr>
  </w:style>
  <w:style w:type="character" w:customStyle="1" w:styleId="FooterChar">
    <w:name w:val="Footer Char"/>
    <w:basedOn w:val="DefaultParagraphFont"/>
    <w:link w:val="Footer"/>
    <w:rsid w:val="009D2981"/>
    <w:rPr>
      <w:rFonts w:asciiTheme="minorHAnsi" w:hAnsiTheme="minorHAnsi"/>
      <w:sz w:val="24"/>
      <w:szCs w:val="24"/>
    </w:rPr>
  </w:style>
  <w:style w:type="character" w:styleId="Hyperlink">
    <w:name w:val="Hyperlink"/>
    <w:basedOn w:val="DefaultParagraphFont"/>
    <w:unhideWhenUsed/>
    <w:rsid w:val="00D71D05"/>
    <w:rPr>
      <w:color w:val="0000FF" w:themeColor="hyperlink"/>
      <w:u w:val="single"/>
    </w:rPr>
  </w:style>
  <w:style w:type="character" w:styleId="FollowedHyperlink">
    <w:name w:val="FollowedHyperlink"/>
    <w:basedOn w:val="DefaultParagraphFont"/>
    <w:semiHidden/>
    <w:unhideWhenUsed/>
    <w:rsid w:val="00552D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semiHidden="0" w:unhideWhenUsed="0" w:qFormat="1"/>
    <w:lsdException w:name="Subtitle"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nhideWhenUsed/>
    <w:rsid w:val="009D2981"/>
    <w:pPr>
      <w:tabs>
        <w:tab w:val="center" w:pos="4680"/>
        <w:tab w:val="right" w:pos="9360"/>
      </w:tabs>
      <w:spacing w:after="0" w:line="240" w:lineRule="auto"/>
    </w:pPr>
  </w:style>
  <w:style w:type="character" w:customStyle="1" w:styleId="HeaderChar">
    <w:name w:val="Header Char"/>
    <w:basedOn w:val="DefaultParagraphFont"/>
    <w:link w:val="Header"/>
    <w:rsid w:val="009D2981"/>
    <w:rPr>
      <w:rFonts w:asciiTheme="minorHAnsi" w:hAnsiTheme="minorHAnsi"/>
      <w:sz w:val="24"/>
      <w:szCs w:val="24"/>
    </w:rPr>
  </w:style>
  <w:style w:type="paragraph" w:styleId="Footer">
    <w:name w:val="footer"/>
    <w:basedOn w:val="Normal"/>
    <w:link w:val="FooterChar"/>
    <w:unhideWhenUsed/>
    <w:rsid w:val="009D2981"/>
    <w:pPr>
      <w:tabs>
        <w:tab w:val="center" w:pos="4680"/>
        <w:tab w:val="right" w:pos="9360"/>
      </w:tabs>
      <w:spacing w:after="0" w:line="240" w:lineRule="auto"/>
    </w:pPr>
  </w:style>
  <w:style w:type="character" w:customStyle="1" w:styleId="FooterChar">
    <w:name w:val="Footer Char"/>
    <w:basedOn w:val="DefaultParagraphFont"/>
    <w:link w:val="Footer"/>
    <w:rsid w:val="009D2981"/>
    <w:rPr>
      <w:rFonts w:asciiTheme="minorHAnsi" w:hAnsiTheme="minorHAnsi"/>
      <w:sz w:val="24"/>
      <w:szCs w:val="24"/>
    </w:rPr>
  </w:style>
  <w:style w:type="character" w:styleId="Hyperlink">
    <w:name w:val="Hyperlink"/>
    <w:basedOn w:val="DefaultParagraphFont"/>
    <w:unhideWhenUsed/>
    <w:rsid w:val="00D71D05"/>
    <w:rPr>
      <w:color w:val="0000FF" w:themeColor="hyperlink"/>
      <w:u w:val="single"/>
    </w:rPr>
  </w:style>
  <w:style w:type="character" w:styleId="FollowedHyperlink">
    <w:name w:val="FollowedHyperlink"/>
    <w:basedOn w:val="DefaultParagraphFont"/>
    <w:semiHidden/>
    <w:unhideWhenUsed/>
    <w:rsid w:val="00552D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677">
      <w:bodyDiv w:val="1"/>
      <w:marLeft w:val="0"/>
      <w:marRight w:val="0"/>
      <w:marTop w:val="0"/>
      <w:marBottom w:val="0"/>
      <w:divBdr>
        <w:top w:val="none" w:sz="0" w:space="0" w:color="auto"/>
        <w:left w:val="none" w:sz="0" w:space="0" w:color="auto"/>
        <w:bottom w:val="none" w:sz="0" w:space="0" w:color="auto"/>
        <w:right w:val="none" w:sz="0" w:space="0" w:color="auto"/>
      </w:divBdr>
    </w:div>
    <w:div w:id="5247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issner\AppData\Roaming\Microsoft\Templates\Mtg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QD2UCF5UJE4V-1306769539-725</_dlc_DocId>
    <_dlc_DocIdUrl xmlns="7184055b-e5ea-4162-8b19-ace5c644b73a">
      <Url>http://intranet2/ds/_layouts/15/DocIdRedir.aspx?ID=QD2UCF5UJE4V-1306769539-725</Url>
      <Description>QD2UCF5UJE4V-1306769539-725</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79062-C490-45AC-A2EA-3D3CAE68E6D9}"/>
</file>

<file path=customXml/itemProps2.xml><?xml version="1.0" encoding="utf-8"?>
<ds:datastoreItem xmlns:ds="http://schemas.openxmlformats.org/officeDocument/2006/customXml" ds:itemID="{98B16FFE-2BE9-438D-8E82-0ECBC7EEA861}"/>
</file>

<file path=customXml/itemProps3.xml><?xml version="1.0" encoding="utf-8"?>
<ds:datastoreItem xmlns:ds="http://schemas.openxmlformats.org/officeDocument/2006/customXml" ds:itemID="{41476660-0B20-48CB-A863-025656701C29}"/>
</file>

<file path=customXml/itemProps4.xml><?xml version="1.0" encoding="utf-8"?>
<ds:datastoreItem xmlns:ds="http://schemas.openxmlformats.org/officeDocument/2006/customXml" ds:itemID="{B557EBED-7062-4DCD-A3EE-3750CC552C40}"/>
</file>

<file path=docProps/app.xml><?xml version="1.0" encoding="utf-8"?>
<Properties xmlns="http://schemas.openxmlformats.org/officeDocument/2006/extended-properties" xmlns:vt="http://schemas.openxmlformats.org/officeDocument/2006/docPropsVTypes">
  <Template>Mtgagenda.dotx</Template>
  <TotalTime>12</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City of Manteca</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Meissner, Mark</dc:creator>
  <cp:lastModifiedBy>Meissner, Mark</cp:lastModifiedBy>
  <cp:revision>6</cp:revision>
  <cp:lastPrinted>2017-04-25T17:07:00Z</cp:lastPrinted>
  <dcterms:created xsi:type="dcterms:W3CDTF">2017-06-01T18:20:00Z</dcterms:created>
  <dcterms:modified xsi:type="dcterms:W3CDTF">2017-06-06T15:54:00Z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_dlc_DocIdItemGuid">
    <vt:lpwstr>b0edb5ef-6ac8-4145-9425-f730c183b1d1</vt:lpwstr>
  </property>
  <property fmtid="{D5CDD505-2E9C-101B-9397-08002B2CF9AE}" pid="4" name="ContentTypeId">
    <vt:lpwstr>0x0101002A28E8E83D525E47A832C0C569972980</vt:lpwstr>
  </property>
</Properties>
</file>