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48BD9" w14:textId="77777777" w:rsidR="002C7E4F" w:rsidRDefault="002C7E4F">
      <w:pPr>
        <w:jc w:val="center"/>
        <w:rPr>
          <w:sz w:val="28"/>
        </w:rPr>
      </w:pPr>
      <w:bookmarkStart w:id="0" w:name="_GoBack"/>
      <w:bookmarkEnd w:id="0"/>
    </w:p>
    <w:p w14:paraId="4C548BDA" w14:textId="77777777" w:rsidR="002C7E4F" w:rsidRDefault="002C7E4F">
      <w:pPr>
        <w:jc w:val="center"/>
        <w:rPr>
          <w:sz w:val="28"/>
        </w:rPr>
      </w:pPr>
    </w:p>
    <w:p w14:paraId="4C548BDB" w14:textId="77777777" w:rsidR="002C7E4F" w:rsidRDefault="002C7E4F">
      <w:pPr>
        <w:jc w:val="center"/>
        <w:rPr>
          <w:sz w:val="28"/>
        </w:rPr>
      </w:pPr>
    </w:p>
    <w:p w14:paraId="36557F23" w14:textId="77777777" w:rsidR="00A44D80" w:rsidRDefault="00A44D80">
      <w:pPr>
        <w:pStyle w:val="Heading1"/>
      </w:pPr>
      <w:r>
        <w:t xml:space="preserve">SERVICES AGREEMENT FOR </w:t>
      </w:r>
    </w:p>
    <w:p w14:paraId="4C548BDC" w14:textId="08FB2E85" w:rsidR="002C7E4F" w:rsidRDefault="00916B58">
      <w:pPr>
        <w:pStyle w:val="Heading1"/>
      </w:pPr>
      <w:r>
        <w:t>SOURCE SEPARATED GREEN WASTE PROCESSING</w:t>
      </w:r>
    </w:p>
    <w:p w14:paraId="4C548BDD" w14:textId="77777777" w:rsidR="002C7E4F" w:rsidRDefault="002C7E4F">
      <w:pPr>
        <w:jc w:val="center"/>
        <w:rPr>
          <w:b/>
          <w:sz w:val="28"/>
          <w:u w:val="single"/>
        </w:rPr>
      </w:pPr>
    </w:p>
    <w:p w14:paraId="4C548BDE" w14:textId="77777777" w:rsidR="002C7E4F" w:rsidRDefault="002C7E4F">
      <w:pPr>
        <w:jc w:val="center"/>
        <w:rPr>
          <w:b/>
          <w:sz w:val="28"/>
          <w:u w:val="single"/>
        </w:rPr>
      </w:pPr>
    </w:p>
    <w:p w14:paraId="4C548BDF" w14:textId="7D218C42" w:rsidR="002C7E4F" w:rsidRDefault="00916B58">
      <w:pPr>
        <w:pStyle w:val="BodyText"/>
      </w:pPr>
      <w:r>
        <w:t xml:space="preserve">This agreement is entered into </w:t>
      </w:r>
      <w:r w:rsidR="00A44D80">
        <w:t>and executed as of the ____day of_____________</w:t>
      </w:r>
      <w:r>
        <w:t>, 20</w:t>
      </w:r>
      <w:r w:rsidR="00A44D80">
        <w:t>13</w:t>
      </w:r>
      <w:r>
        <w:t xml:space="preserve"> by and between the City of Manteca, </w:t>
      </w:r>
      <w:r w:rsidR="00A44D80">
        <w:t>(the</w:t>
      </w:r>
      <w:r>
        <w:t xml:space="preserve"> “City”</w:t>
      </w:r>
      <w:r w:rsidR="00A44D80">
        <w:t>) a municipal corporation</w:t>
      </w:r>
      <w:r>
        <w:t>,</w:t>
      </w:r>
      <w:r w:rsidR="00A44D80">
        <w:t xml:space="preserve"> and Harvest Power California LLC</w:t>
      </w:r>
      <w:r>
        <w:t>, hereinafter referred to as “</w:t>
      </w:r>
      <w:r w:rsidR="00A44D80">
        <w:t>the Contractor</w:t>
      </w:r>
      <w:r>
        <w:t xml:space="preserve">”.  </w:t>
      </w:r>
      <w:r w:rsidR="00A44D80">
        <w:t xml:space="preserve">In consideration of the covenants and agreements herein set forth, Contractor and </w:t>
      </w:r>
      <w:r>
        <w:t xml:space="preserve">City </w:t>
      </w:r>
      <w:r w:rsidR="00A44D80">
        <w:t>hereby</w:t>
      </w:r>
      <w:r>
        <w:t xml:space="preserve"> agree:</w:t>
      </w:r>
    </w:p>
    <w:p w14:paraId="4C548BE0" w14:textId="77777777" w:rsidR="002C7E4F" w:rsidRDefault="002C7E4F">
      <w:pPr>
        <w:rPr>
          <w:sz w:val="24"/>
        </w:rPr>
      </w:pPr>
    </w:p>
    <w:p w14:paraId="4C548BE1" w14:textId="2BCB5579" w:rsidR="002C7E4F" w:rsidRDefault="00916B58">
      <w:pPr>
        <w:numPr>
          <w:ilvl w:val="0"/>
          <w:numId w:val="1"/>
        </w:numPr>
        <w:rPr>
          <w:sz w:val="24"/>
        </w:rPr>
      </w:pPr>
      <w:r>
        <w:rPr>
          <w:sz w:val="24"/>
        </w:rPr>
        <w:t xml:space="preserve">That </w:t>
      </w:r>
      <w:r w:rsidR="00A44D80">
        <w:rPr>
          <w:sz w:val="24"/>
        </w:rPr>
        <w:t>the Contractor</w:t>
      </w:r>
      <w:r>
        <w:rPr>
          <w:sz w:val="24"/>
        </w:rPr>
        <w:t xml:space="preserve"> will receive from City, green waste, leaves, Christmas trees and other organic material (as outlined in paragraph 10) collected through the City’s residential </w:t>
      </w:r>
      <w:r w:rsidR="00846E33">
        <w:rPr>
          <w:sz w:val="24"/>
        </w:rPr>
        <w:t xml:space="preserve">and commercial </w:t>
      </w:r>
      <w:r>
        <w:rPr>
          <w:sz w:val="24"/>
        </w:rPr>
        <w:t xml:space="preserve">green waste collection program.  </w:t>
      </w:r>
      <w:r w:rsidR="00A44D80">
        <w:rPr>
          <w:sz w:val="24"/>
        </w:rPr>
        <w:t>Contractor</w:t>
      </w:r>
      <w:r>
        <w:rPr>
          <w:sz w:val="24"/>
        </w:rPr>
        <w:t xml:space="preserve"> shall further process </w:t>
      </w:r>
      <w:r w:rsidR="00846E33">
        <w:rPr>
          <w:sz w:val="24"/>
        </w:rPr>
        <w:t xml:space="preserve">and dispose of </w:t>
      </w:r>
      <w:r>
        <w:rPr>
          <w:sz w:val="24"/>
        </w:rPr>
        <w:t xml:space="preserve">said materials at </w:t>
      </w:r>
      <w:r w:rsidR="00A44D80">
        <w:rPr>
          <w:sz w:val="24"/>
        </w:rPr>
        <w:t>Contractor</w:t>
      </w:r>
      <w:r>
        <w:rPr>
          <w:sz w:val="24"/>
        </w:rPr>
        <w:t xml:space="preserve">’s </w:t>
      </w:r>
      <w:r w:rsidR="00846E33">
        <w:rPr>
          <w:sz w:val="24"/>
        </w:rPr>
        <w:t xml:space="preserve">sole </w:t>
      </w:r>
      <w:r>
        <w:rPr>
          <w:sz w:val="24"/>
        </w:rPr>
        <w:t>discretion.</w:t>
      </w:r>
    </w:p>
    <w:p w14:paraId="4C548BE2" w14:textId="77777777" w:rsidR="002C7E4F" w:rsidRDefault="002C7E4F">
      <w:pPr>
        <w:rPr>
          <w:sz w:val="24"/>
        </w:rPr>
      </w:pPr>
    </w:p>
    <w:p w14:paraId="4C548BE3" w14:textId="636E7E34" w:rsidR="002C7E4F" w:rsidRDefault="00916B58">
      <w:pPr>
        <w:numPr>
          <w:ilvl w:val="0"/>
          <w:numId w:val="1"/>
        </w:numPr>
        <w:rPr>
          <w:sz w:val="24"/>
        </w:rPr>
      </w:pPr>
      <w:r>
        <w:rPr>
          <w:sz w:val="24"/>
        </w:rPr>
        <w:t xml:space="preserve">The City makes no guarantee as to the quantity of materials to be collected by City or delivered to </w:t>
      </w:r>
      <w:r w:rsidR="00A44D80">
        <w:rPr>
          <w:sz w:val="24"/>
        </w:rPr>
        <w:t>Contractor</w:t>
      </w:r>
      <w:r>
        <w:rPr>
          <w:sz w:val="24"/>
        </w:rPr>
        <w:t>.</w:t>
      </w:r>
    </w:p>
    <w:p w14:paraId="4C548BE4" w14:textId="77777777" w:rsidR="002C7E4F" w:rsidRDefault="002C7E4F">
      <w:pPr>
        <w:rPr>
          <w:sz w:val="24"/>
        </w:rPr>
      </w:pPr>
    </w:p>
    <w:p w14:paraId="4C548BE5" w14:textId="08670D26" w:rsidR="002C7E4F" w:rsidRDefault="00916B58">
      <w:pPr>
        <w:numPr>
          <w:ilvl w:val="0"/>
          <w:numId w:val="1"/>
        </w:numPr>
        <w:rPr>
          <w:sz w:val="24"/>
        </w:rPr>
      </w:pPr>
      <w:r>
        <w:rPr>
          <w:sz w:val="24"/>
        </w:rPr>
        <w:t xml:space="preserve">That in the event contaminants exceed </w:t>
      </w:r>
      <w:r w:rsidR="00325C16">
        <w:rPr>
          <w:sz w:val="24"/>
        </w:rPr>
        <w:t>two</w:t>
      </w:r>
      <w:r>
        <w:rPr>
          <w:sz w:val="24"/>
        </w:rPr>
        <w:t xml:space="preserve"> per cent (</w:t>
      </w:r>
      <w:r w:rsidR="00325C16">
        <w:rPr>
          <w:sz w:val="24"/>
        </w:rPr>
        <w:t>2</w:t>
      </w:r>
      <w:r>
        <w:rPr>
          <w:sz w:val="24"/>
        </w:rPr>
        <w:t xml:space="preserve">%) by weight of any load of yard waste delivered by City, </w:t>
      </w:r>
      <w:r w:rsidR="00A44D80">
        <w:rPr>
          <w:sz w:val="24"/>
        </w:rPr>
        <w:t>Contractor</w:t>
      </w:r>
      <w:r>
        <w:rPr>
          <w:sz w:val="24"/>
        </w:rPr>
        <w:t xml:space="preserve"> shall notify City and give City reasonable opportunity to inspect the load prior to processing.  Following inspection, City shall elect to either remove contaminants or </w:t>
      </w:r>
      <w:r w:rsidR="00325C16">
        <w:rPr>
          <w:sz w:val="24"/>
        </w:rPr>
        <w:t>remove load.  In the event that City elects to remove load, the Contractor shall provide assistance with loading contaminated material into City provided bin or truck</w:t>
      </w:r>
      <w:r>
        <w:rPr>
          <w:sz w:val="24"/>
        </w:rPr>
        <w:t xml:space="preserve">.  </w:t>
      </w:r>
    </w:p>
    <w:p w14:paraId="4C548BE6" w14:textId="77777777" w:rsidR="002C7E4F" w:rsidRDefault="002C7E4F">
      <w:pPr>
        <w:rPr>
          <w:sz w:val="24"/>
        </w:rPr>
      </w:pPr>
    </w:p>
    <w:p w14:paraId="4C548BE7" w14:textId="52678B9F" w:rsidR="002C7E4F" w:rsidRDefault="00916B58">
      <w:pPr>
        <w:numPr>
          <w:ilvl w:val="0"/>
          <w:numId w:val="1"/>
        </w:numPr>
        <w:rPr>
          <w:sz w:val="24"/>
        </w:rPr>
      </w:pPr>
      <w:r>
        <w:rPr>
          <w:sz w:val="24"/>
        </w:rPr>
        <w:t xml:space="preserve">That </w:t>
      </w:r>
      <w:r w:rsidR="00A44D80">
        <w:rPr>
          <w:sz w:val="24"/>
        </w:rPr>
        <w:t>Contractor</w:t>
      </w:r>
      <w:r>
        <w:rPr>
          <w:sz w:val="24"/>
        </w:rPr>
        <w:t>’s facility shall be open to receive green waste and other approved organic materials from City between the hours of 6:</w:t>
      </w:r>
      <w:r w:rsidR="002C3964">
        <w:rPr>
          <w:sz w:val="24"/>
        </w:rPr>
        <w:t>3</w:t>
      </w:r>
      <w:r>
        <w:rPr>
          <w:sz w:val="24"/>
        </w:rPr>
        <w:t>0 a.m. and 5:00 p.m. Monday through Friday, and between the hours of 6:</w:t>
      </w:r>
      <w:r w:rsidR="002C3964">
        <w:rPr>
          <w:sz w:val="24"/>
        </w:rPr>
        <w:t>3</w:t>
      </w:r>
      <w:r>
        <w:rPr>
          <w:sz w:val="24"/>
        </w:rPr>
        <w:t>0 a.m</w:t>
      </w:r>
      <w:r w:rsidR="002C3964">
        <w:rPr>
          <w:sz w:val="24"/>
        </w:rPr>
        <w:t>.</w:t>
      </w:r>
      <w:r>
        <w:rPr>
          <w:sz w:val="24"/>
        </w:rPr>
        <w:t xml:space="preserve"> and 2:00 p.m. on Saturdays and holidays, excepting December 25, and January 1.  </w:t>
      </w:r>
    </w:p>
    <w:p w14:paraId="4C548BE8" w14:textId="77777777" w:rsidR="002C7E4F" w:rsidRDefault="002C7E4F">
      <w:pPr>
        <w:rPr>
          <w:sz w:val="24"/>
        </w:rPr>
      </w:pPr>
    </w:p>
    <w:p w14:paraId="4C548BE9" w14:textId="0D564001" w:rsidR="002C7E4F" w:rsidRDefault="00916B58">
      <w:pPr>
        <w:numPr>
          <w:ilvl w:val="0"/>
          <w:numId w:val="1"/>
        </w:numPr>
        <w:rPr>
          <w:sz w:val="24"/>
        </w:rPr>
      </w:pPr>
      <w:r>
        <w:rPr>
          <w:sz w:val="24"/>
        </w:rPr>
        <w:t xml:space="preserve">That </w:t>
      </w:r>
      <w:r w:rsidR="00A44D80">
        <w:rPr>
          <w:sz w:val="24"/>
        </w:rPr>
        <w:t>Contractor</w:t>
      </w:r>
      <w:r>
        <w:rPr>
          <w:sz w:val="24"/>
        </w:rPr>
        <w:t>, during the term of this agreement, shall maintain in force all licenses and permits as required by applicable governmental regulatory authorities.</w:t>
      </w:r>
    </w:p>
    <w:p w14:paraId="4C548BEA" w14:textId="77777777" w:rsidR="002C7E4F" w:rsidRDefault="002C7E4F">
      <w:pPr>
        <w:rPr>
          <w:sz w:val="24"/>
        </w:rPr>
      </w:pPr>
    </w:p>
    <w:p w14:paraId="4C548BEB" w14:textId="3C7C24FC" w:rsidR="002C7E4F" w:rsidRDefault="00916B58">
      <w:pPr>
        <w:numPr>
          <w:ilvl w:val="0"/>
          <w:numId w:val="1"/>
        </w:numPr>
        <w:rPr>
          <w:sz w:val="24"/>
        </w:rPr>
      </w:pPr>
      <w:r>
        <w:rPr>
          <w:sz w:val="24"/>
        </w:rPr>
        <w:t xml:space="preserve">That </w:t>
      </w:r>
      <w:r w:rsidR="00A44D80">
        <w:rPr>
          <w:sz w:val="24"/>
        </w:rPr>
        <w:t>Contractor</w:t>
      </w:r>
      <w:r>
        <w:rPr>
          <w:sz w:val="24"/>
        </w:rPr>
        <w:t xml:space="preserve">’s facility and operations must meet or exceed all CAL-OSHA safety requirements and must allow for public, unannounced safety inspections by City officials or their representatives.  </w:t>
      </w:r>
    </w:p>
    <w:p w14:paraId="4DE082D6" w14:textId="70F57D53" w:rsidR="002D00FB" w:rsidRDefault="002D00FB" w:rsidP="002D00FB">
      <w:pPr>
        <w:pStyle w:val="ListParagraph"/>
        <w:rPr>
          <w:sz w:val="24"/>
        </w:rPr>
      </w:pPr>
    </w:p>
    <w:p w14:paraId="6E51AFBC" w14:textId="1652E362" w:rsidR="00226A5F" w:rsidRPr="00226A5F" w:rsidRDefault="00226A5F" w:rsidP="00226A5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r w:rsidRPr="00226A5F">
        <w:rPr>
          <w:sz w:val="24"/>
        </w:rPr>
        <w:t>Cont</w:t>
      </w:r>
      <w:r>
        <w:rPr>
          <w:sz w:val="24"/>
        </w:rPr>
        <w:t>r</w:t>
      </w:r>
      <w:r w:rsidRPr="00226A5F">
        <w:rPr>
          <w:sz w:val="24"/>
        </w:rPr>
        <w:t>a</w:t>
      </w:r>
      <w:r>
        <w:rPr>
          <w:sz w:val="24"/>
        </w:rPr>
        <w:t>c</w:t>
      </w:r>
      <w:r w:rsidRPr="00226A5F">
        <w:rPr>
          <w:sz w:val="24"/>
        </w:rPr>
        <w:t>t</w:t>
      </w:r>
      <w:r>
        <w:rPr>
          <w:sz w:val="24"/>
        </w:rPr>
        <w:t>or</w:t>
      </w:r>
      <w:r w:rsidRPr="00226A5F">
        <w:rPr>
          <w:sz w:val="24"/>
        </w:rPr>
        <w:t xml:space="preserve"> agrees to defend, indemnify and hold harmless the City, its officers, officials, agents, employees and volunteers from and against any and all claims, demands, actions, losses, damages, injuries, and liability, direct or indirect (including any and all costs and expenses in connection therein), arising out of and to the extent caused by the Con</w:t>
      </w:r>
      <w:r>
        <w:rPr>
          <w:sz w:val="24"/>
        </w:rPr>
        <w:t>tractor</w:t>
      </w:r>
      <w:r w:rsidRPr="00226A5F">
        <w:rPr>
          <w:sz w:val="24"/>
        </w:rPr>
        <w:t xml:space="preserve">’s negligent acts, errors, or omissions in the performance of this Agreement or its failure to comply with any of its obligations contained in this </w:t>
      </w:r>
      <w:r w:rsidRPr="00226A5F">
        <w:rPr>
          <w:sz w:val="24"/>
        </w:rPr>
        <w:lastRenderedPageBreak/>
        <w:t>Agreement, except for any such claim arising out of the sole negligence or misconduct of the City, its officers, agents, employees or volunteers.</w:t>
      </w:r>
    </w:p>
    <w:p w14:paraId="02F7AF87" w14:textId="77777777" w:rsidR="00226A5F" w:rsidRDefault="00226A5F" w:rsidP="00226A5F">
      <w:pPr>
        <w:ind w:left="360"/>
        <w:rPr>
          <w:sz w:val="24"/>
        </w:rPr>
      </w:pPr>
    </w:p>
    <w:p w14:paraId="4C548BED" w14:textId="0EACEA6C" w:rsidR="002C7E4F" w:rsidRDefault="00916B58">
      <w:pPr>
        <w:numPr>
          <w:ilvl w:val="0"/>
          <w:numId w:val="1"/>
        </w:numPr>
        <w:rPr>
          <w:sz w:val="24"/>
        </w:rPr>
      </w:pPr>
      <w:r>
        <w:rPr>
          <w:sz w:val="24"/>
        </w:rPr>
        <w:t xml:space="preserve">Notwithstanding the forgoing, the indemnification will not extend to the City for delivery of any unacceptable waste such as hazardous waste that the facility is not permitted to accept.  </w:t>
      </w:r>
    </w:p>
    <w:p w14:paraId="4C548BEE" w14:textId="77777777" w:rsidR="002C7E4F" w:rsidRDefault="002C7E4F">
      <w:pPr>
        <w:rPr>
          <w:sz w:val="24"/>
        </w:rPr>
      </w:pPr>
    </w:p>
    <w:p w14:paraId="4C548BEF" w14:textId="6355D1F9" w:rsidR="002C7E4F" w:rsidRDefault="00916B58">
      <w:pPr>
        <w:numPr>
          <w:ilvl w:val="0"/>
          <w:numId w:val="1"/>
        </w:numPr>
        <w:rPr>
          <w:sz w:val="24"/>
        </w:rPr>
      </w:pPr>
      <w:r>
        <w:rPr>
          <w:sz w:val="24"/>
        </w:rPr>
        <w:t xml:space="preserve">Truck cycle is crucial to controlling City costs.  Recognizing this, it is agreed that </w:t>
      </w:r>
      <w:r w:rsidR="00A44D80">
        <w:rPr>
          <w:sz w:val="24"/>
        </w:rPr>
        <w:t>Contractor</w:t>
      </w:r>
      <w:r>
        <w:rPr>
          <w:sz w:val="24"/>
        </w:rPr>
        <w:t xml:space="preserve"> will take appropriate actions to ensure that the average truck cycle time at the facility does not exceed 15 minutes.  Any time that the City can establish that the average cycle time exceeds 15 minutes, City will notify </w:t>
      </w:r>
      <w:r w:rsidR="00A44D80">
        <w:rPr>
          <w:sz w:val="24"/>
        </w:rPr>
        <w:t>Contractor</w:t>
      </w:r>
      <w:r>
        <w:rPr>
          <w:sz w:val="24"/>
        </w:rPr>
        <w:t xml:space="preserve">, and </w:t>
      </w:r>
      <w:r w:rsidR="00A44D80">
        <w:rPr>
          <w:sz w:val="24"/>
        </w:rPr>
        <w:t>Contractor</w:t>
      </w:r>
      <w:r>
        <w:rPr>
          <w:sz w:val="24"/>
        </w:rPr>
        <w:t xml:space="preserve"> </w:t>
      </w:r>
      <w:r w:rsidR="005628CC">
        <w:rPr>
          <w:sz w:val="24"/>
        </w:rPr>
        <w:t>shall</w:t>
      </w:r>
      <w:r>
        <w:rPr>
          <w:sz w:val="24"/>
        </w:rPr>
        <w:t xml:space="preserve"> take immediate action to reduce the cycle time.  Even if the overall average cycle time does not exceed 15 minutes, but the City establishes that the cycle time regularly exceeds 30 minutes during busy periods, </w:t>
      </w:r>
      <w:r w:rsidR="00A44D80">
        <w:rPr>
          <w:sz w:val="24"/>
        </w:rPr>
        <w:t>Contractor</w:t>
      </w:r>
      <w:r>
        <w:rPr>
          <w:sz w:val="24"/>
        </w:rPr>
        <w:t xml:space="preserve"> </w:t>
      </w:r>
      <w:r w:rsidR="005628CC">
        <w:rPr>
          <w:sz w:val="24"/>
        </w:rPr>
        <w:t>shall</w:t>
      </w:r>
      <w:r>
        <w:rPr>
          <w:sz w:val="24"/>
        </w:rPr>
        <w:t xml:space="preserve"> take appropriate action, such as adding additional scale capacity, changing traffic patterns, and/or increasing tipping area, to reduce cycle times.  Failure to respond appropriately shall constitute unsatisfactory performance and provide a basis for default actions as specified in paragraph 16 below.  </w:t>
      </w:r>
    </w:p>
    <w:p w14:paraId="4C548BF0" w14:textId="77777777" w:rsidR="002C7E4F" w:rsidRDefault="002C7E4F">
      <w:pPr>
        <w:rPr>
          <w:sz w:val="24"/>
        </w:rPr>
      </w:pPr>
    </w:p>
    <w:p w14:paraId="4C548BF1" w14:textId="3D8BDAEB" w:rsidR="002C7E4F" w:rsidRDefault="00A44D80">
      <w:pPr>
        <w:numPr>
          <w:ilvl w:val="0"/>
          <w:numId w:val="1"/>
        </w:numPr>
        <w:rPr>
          <w:sz w:val="24"/>
        </w:rPr>
      </w:pPr>
      <w:r>
        <w:rPr>
          <w:sz w:val="24"/>
        </w:rPr>
        <w:t>Contractor</w:t>
      </w:r>
      <w:r w:rsidR="00916B58">
        <w:rPr>
          <w:sz w:val="24"/>
        </w:rPr>
        <w:t xml:space="preserve"> </w:t>
      </w:r>
      <w:r w:rsidR="005628CC">
        <w:rPr>
          <w:sz w:val="24"/>
        </w:rPr>
        <w:t>shal</w:t>
      </w:r>
      <w:r w:rsidR="00916B58">
        <w:rPr>
          <w:sz w:val="24"/>
        </w:rPr>
        <w:t xml:space="preserve">l provide a safe and level area for City trucks to dump materials.  During the rainy season, </w:t>
      </w:r>
      <w:r>
        <w:rPr>
          <w:sz w:val="24"/>
        </w:rPr>
        <w:t>Contractor</w:t>
      </w:r>
      <w:r w:rsidR="00916B58">
        <w:rPr>
          <w:sz w:val="24"/>
        </w:rPr>
        <w:t xml:space="preserve"> </w:t>
      </w:r>
      <w:r w:rsidR="005628CC">
        <w:rPr>
          <w:sz w:val="24"/>
        </w:rPr>
        <w:t>sha</w:t>
      </w:r>
      <w:r w:rsidR="00916B58">
        <w:rPr>
          <w:sz w:val="24"/>
        </w:rPr>
        <w:t xml:space="preserve">ll provide a hard level surface for City trucks to drive to the dumping site and a hard level surface for City trucks to dump materials. </w:t>
      </w:r>
    </w:p>
    <w:p w14:paraId="4C548BF2" w14:textId="77777777" w:rsidR="002C7E4F" w:rsidRDefault="002C7E4F">
      <w:pPr>
        <w:rPr>
          <w:sz w:val="24"/>
        </w:rPr>
      </w:pPr>
    </w:p>
    <w:p w14:paraId="4C548BF3" w14:textId="78974785" w:rsidR="002C7E4F" w:rsidRDefault="00916B58">
      <w:pPr>
        <w:numPr>
          <w:ilvl w:val="0"/>
          <w:numId w:val="1"/>
        </w:numPr>
        <w:rPr>
          <w:sz w:val="24"/>
        </w:rPr>
      </w:pPr>
      <w:r>
        <w:rPr>
          <w:sz w:val="24"/>
        </w:rPr>
        <w:t xml:space="preserve">That City shall pay to </w:t>
      </w:r>
      <w:r w:rsidR="00A44D80">
        <w:rPr>
          <w:sz w:val="24"/>
        </w:rPr>
        <w:t>Contractor</w:t>
      </w:r>
      <w:r>
        <w:rPr>
          <w:sz w:val="24"/>
        </w:rPr>
        <w:t xml:space="preserve"> the following tipping fees during the first </w:t>
      </w:r>
      <w:r w:rsidR="00404589">
        <w:rPr>
          <w:sz w:val="24"/>
        </w:rPr>
        <w:t xml:space="preserve">two </w:t>
      </w:r>
      <w:r>
        <w:rPr>
          <w:sz w:val="24"/>
        </w:rPr>
        <w:t>year</w:t>
      </w:r>
      <w:r w:rsidR="00404589">
        <w:rPr>
          <w:sz w:val="24"/>
        </w:rPr>
        <w:t>s</w:t>
      </w:r>
      <w:r>
        <w:rPr>
          <w:sz w:val="24"/>
        </w:rPr>
        <w:t xml:space="preserve"> of this agreement: </w:t>
      </w:r>
    </w:p>
    <w:p w14:paraId="4C548BF4" w14:textId="77777777" w:rsidR="002C7E4F" w:rsidRDefault="002C7E4F">
      <w:pPr>
        <w:rPr>
          <w:sz w:val="24"/>
        </w:rPr>
      </w:pPr>
    </w:p>
    <w:p w14:paraId="4C548BF5" w14:textId="6B4BDA2B" w:rsidR="002C7E4F" w:rsidRDefault="00404589">
      <w:pPr>
        <w:ind w:left="900" w:hanging="360"/>
        <w:rPr>
          <w:sz w:val="24"/>
        </w:rPr>
      </w:pPr>
      <w:r>
        <w:rPr>
          <w:sz w:val="24"/>
        </w:rPr>
        <w:t xml:space="preserve">Residential / </w:t>
      </w:r>
      <w:proofErr w:type="gramStart"/>
      <w:r>
        <w:rPr>
          <w:sz w:val="24"/>
        </w:rPr>
        <w:t>Commercial</w:t>
      </w:r>
      <w:proofErr w:type="gramEnd"/>
      <w:r>
        <w:rPr>
          <w:sz w:val="24"/>
        </w:rPr>
        <w:t xml:space="preserve"> mixed green </w:t>
      </w:r>
      <w:r w:rsidR="008D097E">
        <w:rPr>
          <w:sz w:val="24"/>
        </w:rPr>
        <w:t>w</w:t>
      </w:r>
      <w:r w:rsidR="00916B58">
        <w:rPr>
          <w:sz w:val="24"/>
        </w:rPr>
        <w:t xml:space="preserve">aste, </w:t>
      </w:r>
      <w:r w:rsidR="00916B58">
        <w:rPr>
          <w:sz w:val="24"/>
        </w:rPr>
        <w:tab/>
      </w:r>
      <w:r w:rsidR="00916B58">
        <w:rPr>
          <w:sz w:val="24"/>
        </w:rPr>
        <w:tab/>
        <w:t>$1</w:t>
      </w:r>
      <w:r>
        <w:rPr>
          <w:sz w:val="24"/>
        </w:rPr>
        <w:t>9</w:t>
      </w:r>
      <w:r w:rsidR="00916B58">
        <w:rPr>
          <w:sz w:val="24"/>
        </w:rPr>
        <w:t>.</w:t>
      </w:r>
      <w:r>
        <w:rPr>
          <w:sz w:val="24"/>
        </w:rPr>
        <w:t>25</w:t>
      </w:r>
      <w:r w:rsidR="00916B58">
        <w:rPr>
          <w:sz w:val="24"/>
        </w:rPr>
        <w:t xml:space="preserve"> per ton</w:t>
      </w:r>
    </w:p>
    <w:p w14:paraId="4C548BF7" w14:textId="275754F8" w:rsidR="002C7E4F" w:rsidRDefault="00404589">
      <w:pPr>
        <w:ind w:left="900" w:hanging="360"/>
        <w:rPr>
          <w:sz w:val="24"/>
        </w:rPr>
      </w:pPr>
      <w:r>
        <w:rPr>
          <w:sz w:val="24"/>
        </w:rPr>
        <w:t xml:space="preserve"> </w:t>
      </w:r>
    </w:p>
    <w:p w14:paraId="4C548BF8" w14:textId="672823C1" w:rsidR="002C7E4F" w:rsidRDefault="00916B58">
      <w:pPr>
        <w:ind w:left="900" w:hanging="360"/>
        <w:rPr>
          <w:sz w:val="24"/>
        </w:rPr>
      </w:pPr>
      <w:r>
        <w:rPr>
          <w:sz w:val="24"/>
        </w:rPr>
        <w:t>Pallets and Wood</w:t>
      </w:r>
      <w:r w:rsidR="00404589">
        <w:rPr>
          <w:sz w:val="24"/>
        </w:rPr>
        <w:t xml:space="preserve"> Waste</w:t>
      </w:r>
      <w:r w:rsidR="00404589">
        <w:rPr>
          <w:sz w:val="24"/>
        </w:rPr>
        <w:tab/>
      </w:r>
      <w:r w:rsidR="00404589">
        <w:rPr>
          <w:sz w:val="24"/>
        </w:rPr>
        <w:tab/>
      </w:r>
      <w:r>
        <w:rPr>
          <w:sz w:val="24"/>
        </w:rPr>
        <w:tab/>
      </w:r>
      <w:r>
        <w:rPr>
          <w:sz w:val="24"/>
        </w:rPr>
        <w:tab/>
        <w:t>$1</w:t>
      </w:r>
      <w:r w:rsidR="00404589">
        <w:rPr>
          <w:sz w:val="24"/>
        </w:rPr>
        <w:t>5</w:t>
      </w:r>
      <w:r>
        <w:rPr>
          <w:sz w:val="24"/>
        </w:rPr>
        <w:t>.00 per ton</w:t>
      </w:r>
    </w:p>
    <w:p w14:paraId="7DEC23D8" w14:textId="77777777" w:rsidR="00404589" w:rsidRDefault="00404589">
      <w:pPr>
        <w:ind w:left="900" w:hanging="360"/>
        <w:rPr>
          <w:sz w:val="24"/>
        </w:rPr>
      </w:pPr>
    </w:p>
    <w:p w14:paraId="4C548BFA" w14:textId="757DF700" w:rsidR="002C7E4F" w:rsidRDefault="00916B58">
      <w:pPr>
        <w:ind w:left="900" w:hanging="360"/>
        <w:rPr>
          <w:sz w:val="24"/>
        </w:rPr>
      </w:pPr>
      <w:r>
        <w:rPr>
          <w:sz w:val="24"/>
        </w:rPr>
        <w:t>Sod &amp; Dirt</w:t>
      </w:r>
      <w:r>
        <w:rPr>
          <w:sz w:val="24"/>
        </w:rPr>
        <w:tab/>
      </w:r>
      <w:r>
        <w:rPr>
          <w:sz w:val="24"/>
        </w:rPr>
        <w:tab/>
      </w:r>
      <w:r>
        <w:rPr>
          <w:sz w:val="24"/>
        </w:rPr>
        <w:tab/>
      </w:r>
      <w:r w:rsidR="00404589">
        <w:rPr>
          <w:sz w:val="24"/>
        </w:rPr>
        <w:tab/>
      </w:r>
      <w:r w:rsidR="00404589">
        <w:rPr>
          <w:sz w:val="24"/>
        </w:rPr>
        <w:tab/>
      </w:r>
      <w:r w:rsidR="00404589">
        <w:rPr>
          <w:sz w:val="24"/>
        </w:rPr>
        <w:tab/>
      </w:r>
      <w:r>
        <w:rPr>
          <w:sz w:val="24"/>
        </w:rPr>
        <w:t>$2</w:t>
      </w:r>
      <w:r w:rsidR="00404589">
        <w:rPr>
          <w:sz w:val="24"/>
        </w:rPr>
        <w:t>8</w:t>
      </w:r>
      <w:r>
        <w:rPr>
          <w:sz w:val="24"/>
        </w:rPr>
        <w:t>.</w:t>
      </w:r>
      <w:r w:rsidR="00404589">
        <w:rPr>
          <w:sz w:val="24"/>
        </w:rPr>
        <w:t>0</w:t>
      </w:r>
      <w:r>
        <w:rPr>
          <w:sz w:val="24"/>
        </w:rPr>
        <w:t>0 per ton</w:t>
      </w:r>
    </w:p>
    <w:p w14:paraId="4B7C2AAC" w14:textId="77777777" w:rsidR="00404589" w:rsidRDefault="00404589">
      <w:pPr>
        <w:ind w:left="900" w:hanging="360"/>
        <w:rPr>
          <w:sz w:val="24"/>
        </w:rPr>
      </w:pPr>
    </w:p>
    <w:p w14:paraId="4C548BFB" w14:textId="38CD1341" w:rsidR="002C7E4F" w:rsidRDefault="00916B58">
      <w:pPr>
        <w:ind w:left="900" w:hanging="360"/>
        <w:rPr>
          <w:sz w:val="24"/>
        </w:rPr>
      </w:pPr>
      <w:r>
        <w:rPr>
          <w:sz w:val="24"/>
        </w:rPr>
        <w:t>Christmas Trees</w:t>
      </w:r>
      <w:r w:rsidR="00404589">
        <w:rPr>
          <w:sz w:val="24"/>
        </w:rPr>
        <w:tab/>
      </w:r>
      <w:r w:rsidR="00404589">
        <w:rPr>
          <w:sz w:val="24"/>
        </w:rPr>
        <w:tab/>
      </w:r>
      <w:r w:rsidR="00404589">
        <w:rPr>
          <w:sz w:val="24"/>
        </w:rPr>
        <w:tab/>
      </w:r>
      <w:r>
        <w:rPr>
          <w:sz w:val="24"/>
        </w:rPr>
        <w:tab/>
      </w:r>
      <w:r>
        <w:rPr>
          <w:sz w:val="24"/>
        </w:rPr>
        <w:tab/>
      </w:r>
      <w:r>
        <w:rPr>
          <w:sz w:val="24"/>
        </w:rPr>
        <w:tab/>
        <w:t>$1</w:t>
      </w:r>
      <w:r w:rsidR="00404589">
        <w:rPr>
          <w:sz w:val="24"/>
        </w:rPr>
        <w:t>9</w:t>
      </w:r>
      <w:r>
        <w:rPr>
          <w:sz w:val="24"/>
        </w:rPr>
        <w:t>.</w:t>
      </w:r>
      <w:r w:rsidR="00404589">
        <w:rPr>
          <w:sz w:val="24"/>
        </w:rPr>
        <w:t>2</w:t>
      </w:r>
      <w:r>
        <w:rPr>
          <w:sz w:val="24"/>
        </w:rPr>
        <w:t>5 per ton</w:t>
      </w:r>
    </w:p>
    <w:p w14:paraId="4C548BFC" w14:textId="77777777" w:rsidR="002C7E4F" w:rsidRDefault="002C7E4F">
      <w:pPr>
        <w:rPr>
          <w:sz w:val="24"/>
        </w:rPr>
      </w:pPr>
    </w:p>
    <w:p w14:paraId="4C548BFD" w14:textId="3600C828" w:rsidR="002C7E4F" w:rsidRDefault="00404589">
      <w:pPr>
        <w:numPr>
          <w:ilvl w:val="0"/>
          <w:numId w:val="1"/>
        </w:numPr>
        <w:rPr>
          <w:sz w:val="24"/>
        </w:rPr>
      </w:pPr>
      <w:r>
        <w:rPr>
          <w:sz w:val="24"/>
        </w:rPr>
        <w:t>That t</w:t>
      </w:r>
      <w:r w:rsidR="00916B58">
        <w:rPr>
          <w:sz w:val="24"/>
        </w:rPr>
        <w:t>ipping fees and contamination fees shall be adjusted according to the following procedure:</w:t>
      </w:r>
    </w:p>
    <w:p w14:paraId="4C548BFE" w14:textId="77777777" w:rsidR="002C7E4F" w:rsidRDefault="002C7E4F">
      <w:pPr>
        <w:rPr>
          <w:sz w:val="24"/>
        </w:rPr>
      </w:pPr>
    </w:p>
    <w:p w14:paraId="4C548BFF" w14:textId="1BEC0B2C" w:rsidR="002C7E4F" w:rsidRDefault="00916B58">
      <w:pPr>
        <w:ind w:left="900" w:hanging="360"/>
        <w:rPr>
          <w:sz w:val="24"/>
        </w:rPr>
      </w:pPr>
      <w:proofErr w:type="gramStart"/>
      <w:r>
        <w:rPr>
          <w:sz w:val="24"/>
        </w:rPr>
        <w:t>a.  One</w:t>
      </w:r>
      <w:proofErr w:type="gramEnd"/>
      <w:r>
        <w:rPr>
          <w:sz w:val="24"/>
        </w:rPr>
        <w:t xml:space="preserve"> hundred (100) days before the </w:t>
      </w:r>
      <w:r w:rsidR="00404589">
        <w:rPr>
          <w:sz w:val="24"/>
        </w:rPr>
        <w:t xml:space="preserve">second </w:t>
      </w:r>
      <w:r>
        <w:rPr>
          <w:sz w:val="24"/>
        </w:rPr>
        <w:t xml:space="preserve">anniversary date of this agreement, </w:t>
      </w:r>
      <w:r w:rsidR="00A44D80">
        <w:rPr>
          <w:sz w:val="24"/>
        </w:rPr>
        <w:t>Contractor</w:t>
      </w:r>
      <w:r>
        <w:rPr>
          <w:sz w:val="24"/>
        </w:rPr>
        <w:t xml:space="preserve"> shall notify City, in writing, of any proposed fee adjustments.  City will evaluate proposed fee adjustments to determine whether they are fair and equitable.</w:t>
      </w:r>
    </w:p>
    <w:p w14:paraId="4C548C00" w14:textId="497559BF" w:rsidR="002C7E4F" w:rsidRDefault="00916B58">
      <w:pPr>
        <w:ind w:left="900" w:hanging="360"/>
        <w:rPr>
          <w:sz w:val="24"/>
        </w:rPr>
      </w:pPr>
      <w:r>
        <w:rPr>
          <w:sz w:val="24"/>
        </w:rPr>
        <w:t xml:space="preserve">b.  Eighty (80) days before the </w:t>
      </w:r>
      <w:r w:rsidR="00404589">
        <w:rPr>
          <w:sz w:val="24"/>
        </w:rPr>
        <w:t xml:space="preserve">second </w:t>
      </w:r>
      <w:r>
        <w:rPr>
          <w:sz w:val="24"/>
        </w:rPr>
        <w:t xml:space="preserve">anniversary date of this agreement, City shall notify </w:t>
      </w:r>
      <w:r w:rsidR="00A44D80">
        <w:rPr>
          <w:sz w:val="24"/>
        </w:rPr>
        <w:t>Contractor</w:t>
      </w:r>
      <w:r>
        <w:rPr>
          <w:sz w:val="24"/>
        </w:rPr>
        <w:t xml:space="preserve"> of its intent to accept the proposed fee adjustments or, if the city determines that the rates are not fair and equitable, to solicit proposals from other prospective processors.  </w:t>
      </w:r>
    </w:p>
    <w:p w14:paraId="4C548C01" w14:textId="77777777" w:rsidR="002C7E4F" w:rsidRDefault="00916B58">
      <w:pPr>
        <w:ind w:left="900" w:hanging="360"/>
        <w:rPr>
          <w:sz w:val="24"/>
        </w:rPr>
      </w:pPr>
      <w:proofErr w:type="gramStart"/>
      <w:r>
        <w:rPr>
          <w:sz w:val="24"/>
        </w:rPr>
        <w:lastRenderedPageBreak/>
        <w:t>c.  The</w:t>
      </w:r>
      <w:proofErr w:type="gramEnd"/>
      <w:r>
        <w:rPr>
          <w:sz w:val="24"/>
        </w:rPr>
        <w:t xml:space="preserve"> failure of City to comply with any time frame set forth herein shall, under no circumstances, be considered an approval of any proposed fee adjustments.</w:t>
      </w:r>
    </w:p>
    <w:p w14:paraId="4C548C02" w14:textId="77777777" w:rsidR="002C7E4F" w:rsidRDefault="002C7E4F">
      <w:pPr>
        <w:rPr>
          <w:sz w:val="24"/>
        </w:rPr>
      </w:pPr>
    </w:p>
    <w:p w14:paraId="4C548C03" w14:textId="5E05E549" w:rsidR="002C7E4F" w:rsidRDefault="00916B58">
      <w:pPr>
        <w:numPr>
          <w:ilvl w:val="0"/>
          <w:numId w:val="1"/>
        </w:numPr>
        <w:rPr>
          <w:sz w:val="24"/>
        </w:rPr>
      </w:pPr>
      <w:r>
        <w:rPr>
          <w:sz w:val="24"/>
        </w:rPr>
        <w:t xml:space="preserve">That each truck containing City’s yard wastes shall be weighed upon entering </w:t>
      </w:r>
      <w:r w:rsidR="00A44D80">
        <w:rPr>
          <w:sz w:val="24"/>
        </w:rPr>
        <w:t>Contractor</w:t>
      </w:r>
      <w:r>
        <w:rPr>
          <w:sz w:val="24"/>
        </w:rPr>
        <w:t xml:space="preserve">’s processing facility.  At the time of delivery, </w:t>
      </w:r>
      <w:r w:rsidR="00A44D80">
        <w:rPr>
          <w:sz w:val="24"/>
        </w:rPr>
        <w:t>Contractor</w:t>
      </w:r>
      <w:r>
        <w:rPr>
          <w:sz w:val="24"/>
        </w:rPr>
        <w:t xml:space="preserve"> shall provide the City with a certificate listing tare and gross weights for each delivery. </w:t>
      </w:r>
    </w:p>
    <w:p w14:paraId="4C548C04" w14:textId="77777777" w:rsidR="002C7E4F" w:rsidRDefault="002C7E4F">
      <w:pPr>
        <w:rPr>
          <w:sz w:val="24"/>
        </w:rPr>
      </w:pPr>
    </w:p>
    <w:p w14:paraId="4C548C05" w14:textId="610A0510" w:rsidR="002C7E4F" w:rsidRDefault="00916B58">
      <w:pPr>
        <w:numPr>
          <w:ilvl w:val="0"/>
          <w:numId w:val="1"/>
        </w:numPr>
        <w:rPr>
          <w:sz w:val="24"/>
        </w:rPr>
      </w:pPr>
      <w:r>
        <w:rPr>
          <w:sz w:val="24"/>
        </w:rPr>
        <w:t xml:space="preserve">That </w:t>
      </w:r>
      <w:r w:rsidR="00A44D80">
        <w:rPr>
          <w:sz w:val="24"/>
        </w:rPr>
        <w:t>Contractor</w:t>
      </w:r>
      <w:r>
        <w:rPr>
          <w:sz w:val="24"/>
        </w:rPr>
        <w:t xml:space="preserve"> shall invoice City once each month for the total tonnage of green waste and other organics tipped at </w:t>
      </w:r>
      <w:r w:rsidR="00A44D80">
        <w:rPr>
          <w:sz w:val="24"/>
        </w:rPr>
        <w:t>Contractor</w:t>
      </w:r>
      <w:r>
        <w:rPr>
          <w:sz w:val="24"/>
        </w:rPr>
        <w:t>’s facility.  Invoices shall be based on weigh</w:t>
      </w:r>
      <w:r w:rsidR="00702A72">
        <w:rPr>
          <w:sz w:val="24"/>
        </w:rPr>
        <w:t xml:space="preserve"> </w:t>
      </w:r>
      <w:r>
        <w:rPr>
          <w:sz w:val="24"/>
        </w:rPr>
        <w:t xml:space="preserve">master certificates from </w:t>
      </w:r>
      <w:r w:rsidR="00A44D80">
        <w:rPr>
          <w:sz w:val="24"/>
        </w:rPr>
        <w:t>Contractor</w:t>
      </w:r>
      <w:r>
        <w:rPr>
          <w:sz w:val="24"/>
        </w:rPr>
        <w:t xml:space="preserve">’s scale that attest to the weight received.  City shall pay approved invoiced amounts within thirty (30) days of their submission.  In order to ensure compliance with AB939 reporting requirements, </w:t>
      </w:r>
      <w:r w:rsidR="00A44D80">
        <w:rPr>
          <w:sz w:val="24"/>
        </w:rPr>
        <w:t>Contractor</w:t>
      </w:r>
      <w:r>
        <w:rPr>
          <w:sz w:val="24"/>
        </w:rPr>
        <w:t xml:space="preserve"> shall ensure that monthly invoices include summary listing of dates, weights and tag numbers for each delivery to </w:t>
      </w:r>
      <w:r w:rsidR="00A44D80">
        <w:rPr>
          <w:sz w:val="24"/>
        </w:rPr>
        <w:t>Contractor</w:t>
      </w:r>
      <w:r>
        <w:rPr>
          <w:sz w:val="24"/>
        </w:rPr>
        <w:t xml:space="preserve">’s facility, and </w:t>
      </w:r>
      <w:r w:rsidR="00A44D80">
        <w:rPr>
          <w:sz w:val="24"/>
        </w:rPr>
        <w:t>Contractor</w:t>
      </w:r>
      <w:r>
        <w:rPr>
          <w:sz w:val="24"/>
        </w:rPr>
        <w:t xml:space="preserve"> shall, upon request, provide any other data as required for the City’s compliance with AB939 reporting.</w:t>
      </w:r>
    </w:p>
    <w:p w14:paraId="4C548C08" w14:textId="77777777" w:rsidR="002C7E4F" w:rsidRDefault="002C7E4F">
      <w:pPr>
        <w:rPr>
          <w:sz w:val="24"/>
        </w:rPr>
      </w:pPr>
    </w:p>
    <w:p w14:paraId="4C548C09" w14:textId="47C8E379" w:rsidR="002C7E4F" w:rsidRDefault="00916B58">
      <w:pPr>
        <w:numPr>
          <w:ilvl w:val="0"/>
          <w:numId w:val="1"/>
        </w:numPr>
        <w:rPr>
          <w:sz w:val="24"/>
        </w:rPr>
      </w:pPr>
      <w:r>
        <w:rPr>
          <w:sz w:val="24"/>
        </w:rPr>
        <w:t xml:space="preserve">The term of this contract shall be </w:t>
      </w:r>
      <w:r w:rsidR="00404589">
        <w:rPr>
          <w:sz w:val="24"/>
        </w:rPr>
        <w:t>three</w:t>
      </w:r>
      <w:r>
        <w:rPr>
          <w:sz w:val="24"/>
        </w:rPr>
        <w:t xml:space="preserve"> (</w:t>
      </w:r>
      <w:r w:rsidR="00404589">
        <w:rPr>
          <w:sz w:val="24"/>
        </w:rPr>
        <w:t>3</w:t>
      </w:r>
      <w:r>
        <w:rPr>
          <w:sz w:val="24"/>
        </w:rPr>
        <w:t xml:space="preserve">) years commencing on </w:t>
      </w:r>
      <w:r w:rsidR="00404589">
        <w:rPr>
          <w:sz w:val="24"/>
        </w:rPr>
        <w:t>the execution date.</w:t>
      </w:r>
      <w:r>
        <w:rPr>
          <w:sz w:val="24"/>
        </w:rPr>
        <w:t xml:space="preserve"> </w:t>
      </w:r>
    </w:p>
    <w:p w14:paraId="4C548C1A" w14:textId="77777777" w:rsidR="002C7E4F" w:rsidRDefault="002C7E4F">
      <w:pPr>
        <w:rPr>
          <w:sz w:val="24"/>
        </w:rPr>
      </w:pPr>
    </w:p>
    <w:p w14:paraId="4C548C1B" w14:textId="77777777" w:rsidR="002C7E4F" w:rsidRDefault="00916B58">
      <w:pPr>
        <w:numPr>
          <w:ilvl w:val="0"/>
          <w:numId w:val="1"/>
        </w:numPr>
        <w:rPr>
          <w:sz w:val="24"/>
        </w:rPr>
      </w:pPr>
      <w:r>
        <w:rPr>
          <w:sz w:val="24"/>
        </w:rPr>
        <w:t>That if either party is prevented from performing an obligation under this contract by an act of God or by any other occurrence that is beyond the control of that party, then it shall be excused from any further performance of that obligation.</w:t>
      </w:r>
    </w:p>
    <w:p w14:paraId="0D6FFDDD" w14:textId="77777777" w:rsidR="00702A72" w:rsidRDefault="00702A72" w:rsidP="00702A72">
      <w:pPr>
        <w:ind w:left="360"/>
        <w:rPr>
          <w:sz w:val="24"/>
        </w:rPr>
      </w:pPr>
    </w:p>
    <w:p w14:paraId="1AA44CF5" w14:textId="4BD2A314" w:rsidR="00846E33" w:rsidRPr="00702A72" w:rsidRDefault="00846E33" w:rsidP="00846E33">
      <w:pPr>
        <w:numPr>
          <w:ilvl w:val="0"/>
          <w:numId w:val="1"/>
        </w:numPr>
        <w:rPr>
          <w:sz w:val="24"/>
        </w:rPr>
      </w:pPr>
      <w:r w:rsidRPr="00702A72">
        <w:rPr>
          <w:sz w:val="24"/>
        </w:rPr>
        <w:t xml:space="preserve">Termination.   </w:t>
      </w:r>
    </w:p>
    <w:p w14:paraId="2C291E9C" w14:textId="77777777" w:rsidR="00846E33" w:rsidRDefault="00846E33" w:rsidP="00846E33">
      <w:pPr>
        <w:rPr>
          <w:sz w:val="24"/>
        </w:rPr>
      </w:pPr>
    </w:p>
    <w:p w14:paraId="408804B6" w14:textId="77777777" w:rsidR="00846E33" w:rsidRDefault="00846E33" w:rsidP="00846E33">
      <w:pPr>
        <w:numPr>
          <w:ilvl w:val="0"/>
          <w:numId w:val="4"/>
        </w:numPr>
        <w:tabs>
          <w:tab w:val="left" w:pos="0"/>
          <w:tab w:val="left" w:pos="360"/>
        </w:tabs>
        <w:jc w:val="both"/>
        <w:rPr>
          <w:sz w:val="24"/>
        </w:rPr>
      </w:pPr>
      <w:r>
        <w:rPr>
          <w:sz w:val="24"/>
        </w:rPr>
        <w:t>In the event of a material default in the performance of this Agreement by the Contractor or by its subcontractor, the City shall notify the Contractor in writing of the nature of such default.  Within thirty (30) days:</w:t>
      </w:r>
    </w:p>
    <w:p w14:paraId="3D29A33E" w14:textId="77777777" w:rsidR="00846E33" w:rsidRDefault="00846E33" w:rsidP="00846E33">
      <w:pPr>
        <w:tabs>
          <w:tab w:val="left" w:pos="0"/>
          <w:tab w:val="left" w:pos="360"/>
        </w:tabs>
        <w:ind w:left="360"/>
        <w:jc w:val="both"/>
        <w:rPr>
          <w:sz w:val="24"/>
        </w:rPr>
      </w:pPr>
    </w:p>
    <w:p w14:paraId="0168554C" w14:textId="77777777" w:rsidR="00846E33" w:rsidRDefault="00846E33" w:rsidP="00846E33">
      <w:pPr>
        <w:numPr>
          <w:ilvl w:val="1"/>
          <w:numId w:val="4"/>
        </w:numPr>
        <w:tabs>
          <w:tab w:val="left" w:pos="0"/>
          <w:tab w:val="left" w:pos="360"/>
        </w:tabs>
        <w:jc w:val="both"/>
        <w:rPr>
          <w:sz w:val="24"/>
        </w:rPr>
      </w:pPr>
      <w:r>
        <w:rPr>
          <w:sz w:val="24"/>
        </w:rPr>
        <w:t>Contractor shall correct the fault; or</w:t>
      </w:r>
    </w:p>
    <w:p w14:paraId="1A9CFAEF" w14:textId="77777777" w:rsidR="00846E33" w:rsidRDefault="00846E33" w:rsidP="00846E33">
      <w:pPr>
        <w:numPr>
          <w:ilvl w:val="1"/>
          <w:numId w:val="4"/>
        </w:numPr>
        <w:tabs>
          <w:tab w:val="left" w:pos="0"/>
          <w:tab w:val="left" w:pos="360"/>
        </w:tabs>
        <w:jc w:val="both"/>
        <w:rPr>
          <w:sz w:val="24"/>
        </w:rPr>
      </w:pPr>
      <w:r>
        <w:rPr>
          <w:sz w:val="24"/>
        </w:rPr>
        <w:t>Contractor shall request additional time in order to correct the fault.  The time extension must be approved by the City’s Director of Public Works or their designee.</w:t>
      </w:r>
    </w:p>
    <w:p w14:paraId="135370C1" w14:textId="77777777" w:rsidR="00846E33" w:rsidRDefault="00846E33" w:rsidP="00846E33">
      <w:pPr>
        <w:tabs>
          <w:tab w:val="left" w:pos="0"/>
          <w:tab w:val="left" w:pos="360"/>
        </w:tabs>
        <w:ind w:left="360"/>
        <w:jc w:val="both"/>
        <w:rPr>
          <w:sz w:val="24"/>
        </w:rPr>
      </w:pPr>
    </w:p>
    <w:p w14:paraId="0319577F" w14:textId="77777777" w:rsidR="00846E33" w:rsidRDefault="00846E33" w:rsidP="00846E33">
      <w:pPr>
        <w:numPr>
          <w:ilvl w:val="0"/>
          <w:numId w:val="5"/>
        </w:numPr>
        <w:tabs>
          <w:tab w:val="left" w:pos="0"/>
          <w:tab w:val="left" w:pos="360"/>
        </w:tabs>
        <w:jc w:val="both"/>
        <w:rPr>
          <w:sz w:val="24"/>
        </w:rPr>
      </w:pPr>
      <w:r>
        <w:rPr>
          <w:sz w:val="24"/>
        </w:rPr>
        <w:t>If the Contractor fails to correct the default as provided above, the City, without further notice, shall have available to it all rights and remedies allowable in law or equity including the following which the City may exercise singly or in combination:</w:t>
      </w:r>
    </w:p>
    <w:p w14:paraId="7E3E67E1" w14:textId="77777777" w:rsidR="00846E33" w:rsidRDefault="00846E33" w:rsidP="00846E33">
      <w:pPr>
        <w:tabs>
          <w:tab w:val="left" w:pos="0"/>
          <w:tab w:val="left" w:pos="360"/>
        </w:tabs>
        <w:ind w:left="360"/>
        <w:jc w:val="both"/>
        <w:rPr>
          <w:sz w:val="24"/>
        </w:rPr>
      </w:pPr>
    </w:p>
    <w:p w14:paraId="3B2428E6" w14:textId="77777777" w:rsidR="00846E33" w:rsidRDefault="00846E33" w:rsidP="00846E33">
      <w:pPr>
        <w:numPr>
          <w:ilvl w:val="1"/>
          <w:numId w:val="5"/>
        </w:numPr>
        <w:tabs>
          <w:tab w:val="left" w:pos="0"/>
          <w:tab w:val="left" w:pos="360"/>
        </w:tabs>
        <w:jc w:val="both"/>
        <w:rPr>
          <w:sz w:val="24"/>
        </w:rPr>
      </w:pPr>
      <w:r>
        <w:rPr>
          <w:sz w:val="24"/>
        </w:rPr>
        <w:t>The right to declare that this agreement together with all rights granted Contractor hereunder are terminated, effective upon such date as the City shall designate.</w:t>
      </w:r>
    </w:p>
    <w:p w14:paraId="7541E5FB" w14:textId="77777777" w:rsidR="00846E33" w:rsidRDefault="00846E33" w:rsidP="00846E33">
      <w:pPr>
        <w:numPr>
          <w:ilvl w:val="1"/>
          <w:numId w:val="5"/>
        </w:numPr>
        <w:tabs>
          <w:tab w:val="left" w:pos="0"/>
          <w:tab w:val="left" w:pos="360"/>
        </w:tabs>
        <w:jc w:val="both"/>
        <w:rPr>
          <w:sz w:val="24"/>
        </w:rPr>
      </w:pPr>
      <w:r>
        <w:rPr>
          <w:sz w:val="24"/>
        </w:rPr>
        <w:t>The right to engage others to perform the services otherwise to be performed by Contractor hereunder, or to perform such services itself;</w:t>
      </w:r>
    </w:p>
    <w:p w14:paraId="7C20B3A2" w14:textId="77777777" w:rsidR="00846E33" w:rsidRDefault="00846E33" w:rsidP="00846E33">
      <w:pPr>
        <w:numPr>
          <w:ilvl w:val="1"/>
          <w:numId w:val="5"/>
        </w:numPr>
        <w:tabs>
          <w:tab w:val="left" w:pos="0"/>
          <w:tab w:val="left" w:pos="360"/>
        </w:tabs>
        <w:jc w:val="both"/>
        <w:rPr>
          <w:sz w:val="24"/>
        </w:rPr>
      </w:pPr>
      <w:r>
        <w:rPr>
          <w:sz w:val="24"/>
        </w:rPr>
        <w:t xml:space="preserve">Collect all sums due and payable to City.  </w:t>
      </w:r>
    </w:p>
    <w:p w14:paraId="0D984BF6" w14:textId="77777777" w:rsidR="00846E33" w:rsidRDefault="00846E33" w:rsidP="00846E33">
      <w:pPr>
        <w:numPr>
          <w:ilvl w:val="1"/>
          <w:numId w:val="5"/>
        </w:numPr>
        <w:tabs>
          <w:tab w:val="left" w:pos="0"/>
          <w:tab w:val="left" w:pos="360"/>
        </w:tabs>
        <w:jc w:val="both"/>
        <w:rPr>
          <w:sz w:val="24"/>
        </w:rPr>
      </w:pPr>
      <w:r>
        <w:rPr>
          <w:sz w:val="24"/>
        </w:rPr>
        <w:lastRenderedPageBreak/>
        <w:t>The remedies specified herein are not exclusive.  The City shall have available to it all rights and remedies allowable in law and equity in the event of a material default of the Contractor.</w:t>
      </w:r>
    </w:p>
    <w:p w14:paraId="26A6C475" w14:textId="77777777" w:rsidR="00846E33" w:rsidRDefault="00846E33" w:rsidP="00846E33">
      <w:pPr>
        <w:tabs>
          <w:tab w:val="left" w:pos="540"/>
        </w:tabs>
        <w:jc w:val="both"/>
        <w:rPr>
          <w:sz w:val="24"/>
        </w:rPr>
      </w:pPr>
    </w:p>
    <w:p w14:paraId="66CB76CC" w14:textId="77777777" w:rsidR="00846E33" w:rsidRDefault="00846E33" w:rsidP="00846E33">
      <w:pPr>
        <w:numPr>
          <w:ilvl w:val="0"/>
          <w:numId w:val="5"/>
        </w:numPr>
        <w:tabs>
          <w:tab w:val="left" w:pos="0"/>
          <w:tab w:val="left" w:pos="360"/>
        </w:tabs>
        <w:jc w:val="both"/>
        <w:rPr>
          <w:sz w:val="24"/>
        </w:rPr>
      </w:pPr>
      <w:r>
        <w:rPr>
          <w:sz w:val="24"/>
        </w:rPr>
        <w:t>In the event City shall terminate this Agreement, the City will have complete documentation of all transactions as part of Contractor’s normal reporting and accounting system.</w:t>
      </w:r>
    </w:p>
    <w:p w14:paraId="63886BFF" w14:textId="77777777" w:rsidR="00846E33" w:rsidRDefault="00846E33" w:rsidP="00702A72">
      <w:pPr>
        <w:pStyle w:val="ListParagraph"/>
        <w:numPr>
          <w:ilvl w:val="0"/>
          <w:numId w:val="1"/>
        </w:numPr>
        <w:tabs>
          <w:tab w:val="left" w:pos="0"/>
          <w:tab w:val="left" w:pos="360"/>
        </w:tabs>
        <w:jc w:val="both"/>
        <w:rPr>
          <w:sz w:val="24"/>
        </w:rPr>
      </w:pPr>
      <w:r w:rsidRPr="00702A72">
        <w:rPr>
          <w:sz w:val="24"/>
        </w:rPr>
        <w:t>Contractor shall include provisions in any subcontracts with third parties expressly making them subject to, and requiring them to comply with, all applicable terms and provisions of the Agreement.</w:t>
      </w:r>
    </w:p>
    <w:p w14:paraId="4344AD63" w14:textId="77777777" w:rsidR="00702A72" w:rsidRDefault="00702A72" w:rsidP="00702A72">
      <w:pPr>
        <w:pStyle w:val="ListParagraph"/>
        <w:tabs>
          <w:tab w:val="left" w:pos="0"/>
        </w:tabs>
        <w:ind w:left="360"/>
        <w:jc w:val="both"/>
        <w:rPr>
          <w:sz w:val="24"/>
        </w:rPr>
      </w:pPr>
    </w:p>
    <w:p w14:paraId="46854632" w14:textId="77777777" w:rsidR="00846E33" w:rsidRDefault="00846E33" w:rsidP="00702A72">
      <w:pPr>
        <w:pStyle w:val="ListParagraph"/>
        <w:numPr>
          <w:ilvl w:val="0"/>
          <w:numId w:val="1"/>
        </w:numPr>
        <w:tabs>
          <w:tab w:val="left" w:pos="0"/>
          <w:tab w:val="left" w:pos="360"/>
        </w:tabs>
        <w:jc w:val="both"/>
        <w:rPr>
          <w:sz w:val="24"/>
        </w:rPr>
      </w:pPr>
      <w:r w:rsidRPr="00702A72">
        <w:rPr>
          <w:sz w:val="24"/>
        </w:rPr>
        <w:t>Contractor warrants and represents that the person or persons executing this supplemental agreement on behalf of Contractor has or have been duly authorized by Contractor to sign this Agreement and bind Contractor to the terms hereof.</w:t>
      </w:r>
    </w:p>
    <w:p w14:paraId="29B6430B" w14:textId="77777777" w:rsidR="00702A72" w:rsidRPr="00702A72" w:rsidRDefault="00702A72" w:rsidP="00702A72">
      <w:pPr>
        <w:pStyle w:val="ListParagraph"/>
        <w:rPr>
          <w:sz w:val="24"/>
        </w:rPr>
      </w:pPr>
    </w:p>
    <w:p w14:paraId="727435CF" w14:textId="77777777" w:rsidR="00846E33" w:rsidRDefault="00846E33" w:rsidP="00702A72">
      <w:pPr>
        <w:pStyle w:val="ListParagraph"/>
        <w:numPr>
          <w:ilvl w:val="0"/>
          <w:numId w:val="1"/>
        </w:numPr>
        <w:tabs>
          <w:tab w:val="left" w:pos="0"/>
          <w:tab w:val="left" w:pos="360"/>
        </w:tabs>
        <w:jc w:val="both"/>
        <w:rPr>
          <w:sz w:val="24"/>
        </w:rPr>
      </w:pPr>
      <w:r w:rsidRPr="00702A72">
        <w:rPr>
          <w:sz w:val="24"/>
        </w:rPr>
        <w:t>Except as specifically revised or made inapplicable herein, all terms and conditions of the Agreement shall remain in full force and effect, and Contractor shall be fully obligated to, and shall fully perform all of the services, duties, obligations, and conditions required under the Agreement and any other term or provision of the Agreement.</w:t>
      </w:r>
    </w:p>
    <w:p w14:paraId="59DF3E18" w14:textId="77777777" w:rsidR="00702A72" w:rsidRPr="005628CC" w:rsidRDefault="00702A72" w:rsidP="005628CC">
      <w:pPr>
        <w:rPr>
          <w:sz w:val="24"/>
        </w:rPr>
      </w:pPr>
    </w:p>
    <w:p w14:paraId="391BF9A6" w14:textId="77777777" w:rsidR="00846E33" w:rsidRPr="00702A72" w:rsidRDefault="00846E33" w:rsidP="00702A72">
      <w:pPr>
        <w:pStyle w:val="ListParagraph"/>
        <w:numPr>
          <w:ilvl w:val="0"/>
          <w:numId w:val="1"/>
        </w:numPr>
        <w:tabs>
          <w:tab w:val="left" w:pos="0"/>
          <w:tab w:val="left" w:pos="360"/>
        </w:tabs>
        <w:jc w:val="both"/>
        <w:rPr>
          <w:sz w:val="24"/>
        </w:rPr>
      </w:pPr>
      <w:r w:rsidRPr="00702A72">
        <w:rPr>
          <w:sz w:val="24"/>
          <w:u w:val="single"/>
        </w:rPr>
        <w:t>Notices.</w:t>
      </w:r>
      <w:r w:rsidRPr="00702A72">
        <w:rPr>
          <w:sz w:val="24"/>
        </w:rPr>
        <w:t xml:space="preserve">  Any notice required to be given under this Agreement shall be in writing and either served personally or sent prepaid, first class mail.  Any such notice shall be addressed to the other party at the address set forth below.  Notice shall be deemed communicated within 48 hours from the time of mailing if mailed as provided in this section.</w:t>
      </w:r>
    </w:p>
    <w:p w14:paraId="014533A5" w14:textId="77777777" w:rsidR="00846E33" w:rsidRDefault="00846E33" w:rsidP="00846E33">
      <w:pPr>
        <w:pStyle w:val="ListParagraph"/>
        <w:rPr>
          <w:sz w:val="24"/>
        </w:rPr>
      </w:pPr>
    </w:p>
    <w:p w14:paraId="56DAE85A" w14:textId="77777777" w:rsidR="00846E33" w:rsidRDefault="00846E33" w:rsidP="00846E33">
      <w:pPr>
        <w:tabs>
          <w:tab w:val="left" w:pos="0"/>
          <w:tab w:val="left" w:pos="864"/>
          <w:tab w:val="left" w:pos="1440"/>
          <w:tab w:val="left" w:pos="2160"/>
          <w:tab w:val="left" w:pos="2880"/>
          <w:tab w:val="left" w:pos="3600"/>
          <w:tab w:val="left" w:pos="0"/>
          <w:tab w:val="left" w:pos="864"/>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3744"/>
          <w:tab w:val="left" w:pos="4320"/>
          <w:tab w:val="left" w:pos="5040"/>
        </w:tabs>
        <w:spacing w:line="240" w:lineRule="atLeast"/>
        <w:ind w:left="864"/>
        <w:rPr>
          <w:sz w:val="24"/>
        </w:rPr>
      </w:pPr>
      <w:r>
        <w:rPr>
          <w:sz w:val="24"/>
        </w:rPr>
        <w:t xml:space="preserve">If to City:              </w:t>
      </w:r>
      <w:r>
        <w:rPr>
          <w:sz w:val="24"/>
        </w:rPr>
        <w:tab/>
        <w:t>Director of Public Works</w:t>
      </w:r>
    </w:p>
    <w:p w14:paraId="2710B35E" w14:textId="77777777" w:rsidR="00846E33" w:rsidRDefault="00846E33" w:rsidP="00846E33">
      <w:pPr>
        <w:tabs>
          <w:tab w:val="left" w:pos="0"/>
          <w:tab w:val="left" w:pos="864"/>
          <w:tab w:val="left" w:pos="1440"/>
          <w:tab w:val="left" w:pos="2160"/>
          <w:tab w:val="left" w:pos="2880"/>
          <w:tab w:val="left" w:pos="3600"/>
          <w:tab w:val="left" w:pos="0"/>
          <w:tab w:val="left" w:pos="864"/>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3744"/>
          <w:tab w:val="left" w:pos="4320"/>
          <w:tab w:val="left" w:pos="5040"/>
        </w:tabs>
        <w:spacing w:line="240" w:lineRule="atLeast"/>
        <w:ind w:left="864"/>
        <w:rPr>
          <w:sz w:val="24"/>
        </w:rPr>
      </w:pPr>
      <w:r>
        <w:rPr>
          <w:sz w:val="24"/>
        </w:rPr>
        <w:tab/>
      </w:r>
      <w:r>
        <w:rPr>
          <w:sz w:val="24"/>
        </w:rPr>
        <w:tab/>
      </w:r>
      <w:r>
        <w:rPr>
          <w:sz w:val="24"/>
        </w:rPr>
        <w:tab/>
        <w:t>City of Manteca</w:t>
      </w:r>
    </w:p>
    <w:p w14:paraId="46BDE6F4" w14:textId="77777777" w:rsidR="00846E33" w:rsidRDefault="00846E33" w:rsidP="00846E33">
      <w:pPr>
        <w:tabs>
          <w:tab w:val="left" w:pos="0"/>
          <w:tab w:val="left" w:pos="864"/>
          <w:tab w:val="left" w:pos="1440"/>
          <w:tab w:val="left" w:pos="2160"/>
          <w:tab w:val="left" w:pos="2880"/>
          <w:tab w:val="left" w:pos="3600"/>
          <w:tab w:val="left" w:pos="0"/>
          <w:tab w:val="left" w:pos="864"/>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3744"/>
          <w:tab w:val="left" w:pos="4320"/>
          <w:tab w:val="left" w:pos="5040"/>
        </w:tabs>
        <w:spacing w:line="240" w:lineRule="atLeast"/>
        <w:ind w:left="864"/>
        <w:rPr>
          <w:sz w:val="24"/>
        </w:rPr>
      </w:pPr>
      <w:r>
        <w:rPr>
          <w:sz w:val="24"/>
        </w:rPr>
        <w:tab/>
      </w:r>
      <w:r>
        <w:rPr>
          <w:sz w:val="24"/>
        </w:rPr>
        <w:tab/>
      </w:r>
      <w:r>
        <w:rPr>
          <w:sz w:val="24"/>
        </w:rPr>
        <w:tab/>
        <w:t xml:space="preserve">1001 </w:t>
      </w:r>
      <w:smartTag w:uri="urn:schemas-microsoft-com:office:smarttags" w:element="Street">
        <w:smartTag w:uri="urn:schemas-microsoft-com:office:smarttags" w:element="address">
          <w:r>
            <w:rPr>
              <w:sz w:val="24"/>
            </w:rPr>
            <w:t>W. Center Street</w:t>
          </w:r>
        </w:smartTag>
      </w:smartTag>
    </w:p>
    <w:p w14:paraId="7E51F541" w14:textId="77777777" w:rsidR="00846E33" w:rsidRDefault="00846E33" w:rsidP="00846E33">
      <w:pPr>
        <w:tabs>
          <w:tab w:val="left" w:pos="0"/>
          <w:tab w:val="left" w:pos="864"/>
          <w:tab w:val="left" w:pos="1440"/>
          <w:tab w:val="left" w:pos="2160"/>
          <w:tab w:val="left" w:pos="2880"/>
          <w:tab w:val="left" w:pos="3600"/>
          <w:tab w:val="left" w:pos="0"/>
          <w:tab w:val="left" w:pos="864"/>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3744"/>
          <w:tab w:val="left" w:pos="4320"/>
          <w:tab w:val="left" w:pos="5040"/>
        </w:tabs>
        <w:spacing w:line="240" w:lineRule="atLeast"/>
        <w:ind w:left="864"/>
        <w:rPr>
          <w:sz w:val="24"/>
        </w:rPr>
      </w:pPr>
      <w:r>
        <w:rPr>
          <w:sz w:val="24"/>
        </w:rPr>
        <w:t xml:space="preserve">                                  </w:t>
      </w:r>
      <w:smartTag w:uri="urn:schemas-microsoft-com:office:smarttags" w:element="City">
        <w:smartTag w:uri="urn:schemas-microsoft-com:office:smarttags" w:element="place">
          <w:r>
            <w:rPr>
              <w:sz w:val="24"/>
            </w:rPr>
            <w:t>Manteca</w:t>
          </w:r>
        </w:smartTag>
      </w:smartTag>
      <w:r>
        <w:rPr>
          <w:sz w:val="24"/>
        </w:rPr>
        <w:t>, CA. 95337</w:t>
      </w:r>
    </w:p>
    <w:p w14:paraId="293ABDEB" w14:textId="77777777" w:rsidR="00846E33" w:rsidRDefault="00846E33" w:rsidP="00846E33">
      <w:pPr>
        <w:tabs>
          <w:tab w:val="left" w:pos="0"/>
          <w:tab w:val="left" w:pos="864"/>
          <w:tab w:val="left" w:pos="1440"/>
          <w:tab w:val="left" w:pos="2160"/>
          <w:tab w:val="left" w:pos="2880"/>
          <w:tab w:val="left" w:pos="3600"/>
          <w:tab w:val="left" w:pos="0"/>
          <w:tab w:val="left" w:pos="864"/>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3744"/>
          <w:tab w:val="left" w:pos="4320"/>
          <w:tab w:val="left" w:pos="5040"/>
        </w:tabs>
        <w:spacing w:line="240" w:lineRule="atLeast"/>
        <w:ind w:left="864"/>
        <w:rPr>
          <w:sz w:val="24"/>
        </w:rPr>
      </w:pPr>
      <w:r>
        <w:rPr>
          <w:sz w:val="24"/>
        </w:rPr>
        <w:t xml:space="preserve">                                  Attention:  </w:t>
      </w:r>
      <w:r w:rsidRPr="006D514E">
        <w:rPr>
          <w:sz w:val="24"/>
        </w:rPr>
        <w:t>Solid Waste Superintendent</w:t>
      </w:r>
    </w:p>
    <w:p w14:paraId="4D94AB39" w14:textId="77777777" w:rsidR="00846E33" w:rsidRDefault="00846E33" w:rsidP="00846E33">
      <w:pPr>
        <w:pStyle w:val="ListParagraph"/>
        <w:rPr>
          <w:sz w:val="24"/>
        </w:rPr>
      </w:pPr>
    </w:p>
    <w:p w14:paraId="5B799527" w14:textId="753C362A" w:rsidR="00846E33" w:rsidRDefault="00846E33" w:rsidP="00846E3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ind w:left="864"/>
        <w:rPr>
          <w:sz w:val="24"/>
        </w:rPr>
      </w:pPr>
      <w:r>
        <w:rPr>
          <w:sz w:val="24"/>
        </w:rPr>
        <w:t xml:space="preserve">If to Contractor:      </w:t>
      </w:r>
      <w:r>
        <w:rPr>
          <w:sz w:val="24"/>
        </w:rPr>
        <w:tab/>
      </w:r>
      <w:r w:rsidR="00702A72">
        <w:rPr>
          <w:sz w:val="24"/>
        </w:rPr>
        <w:t>Harvest Power California, LLC</w:t>
      </w:r>
      <w:r>
        <w:rPr>
          <w:sz w:val="24"/>
        </w:rPr>
        <w:t>.</w:t>
      </w:r>
    </w:p>
    <w:p w14:paraId="625BE523" w14:textId="00FDBA53" w:rsidR="00846E33" w:rsidRDefault="00846E33" w:rsidP="00846E3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ind w:left="864"/>
        <w:rPr>
          <w:sz w:val="24"/>
        </w:rPr>
      </w:pPr>
      <w:r>
        <w:rPr>
          <w:sz w:val="24"/>
        </w:rPr>
        <w:tab/>
      </w:r>
      <w:r>
        <w:rPr>
          <w:sz w:val="24"/>
        </w:rPr>
        <w:tab/>
      </w:r>
      <w:r>
        <w:rPr>
          <w:sz w:val="24"/>
        </w:rPr>
        <w:tab/>
      </w:r>
      <w:r w:rsidR="00702A72">
        <w:rPr>
          <w:sz w:val="24"/>
        </w:rPr>
        <w:t xml:space="preserve">916 </w:t>
      </w:r>
      <w:proofErr w:type="spellStart"/>
      <w:r w:rsidR="00702A72">
        <w:rPr>
          <w:sz w:val="24"/>
        </w:rPr>
        <w:t>Frewert</w:t>
      </w:r>
      <w:proofErr w:type="spellEnd"/>
      <w:r w:rsidR="00702A72">
        <w:rPr>
          <w:sz w:val="24"/>
        </w:rPr>
        <w:t xml:space="preserve"> Road</w:t>
      </w:r>
    </w:p>
    <w:p w14:paraId="7A726619" w14:textId="06DB7370" w:rsidR="00846E33" w:rsidRPr="00C877A9" w:rsidRDefault="00702A72" w:rsidP="00846E3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ind w:left="864"/>
        <w:rPr>
          <w:sz w:val="24"/>
        </w:rPr>
      </w:pPr>
      <w:r>
        <w:rPr>
          <w:sz w:val="24"/>
        </w:rPr>
        <w:tab/>
      </w:r>
      <w:r>
        <w:rPr>
          <w:sz w:val="24"/>
        </w:rPr>
        <w:tab/>
      </w:r>
      <w:r>
        <w:rPr>
          <w:sz w:val="24"/>
        </w:rPr>
        <w:tab/>
        <w:t>Lathrop</w:t>
      </w:r>
      <w:r w:rsidR="00846E33">
        <w:rPr>
          <w:sz w:val="24"/>
        </w:rPr>
        <w:t>, CA  95</w:t>
      </w:r>
      <w:r>
        <w:rPr>
          <w:sz w:val="24"/>
        </w:rPr>
        <w:t>330</w:t>
      </w:r>
    </w:p>
    <w:p w14:paraId="11C3CCFD" w14:textId="733B3DA2" w:rsidR="00846E33" w:rsidRDefault="00846E33" w:rsidP="00846E3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sz w:val="24"/>
        </w:rPr>
      </w:pPr>
      <w:r>
        <w:rPr>
          <w:sz w:val="24"/>
        </w:rPr>
        <w:t xml:space="preserve">                                              </w:t>
      </w:r>
      <w:r>
        <w:rPr>
          <w:sz w:val="24"/>
        </w:rPr>
        <w:tab/>
        <w:t xml:space="preserve">Attention:  </w:t>
      </w:r>
      <w:r w:rsidR="00702A72">
        <w:rPr>
          <w:sz w:val="24"/>
        </w:rPr>
        <w:t xml:space="preserve">Jed Phillips, </w:t>
      </w:r>
      <w:r>
        <w:rPr>
          <w:sz w:val="24"/>
        </w:rPr>
        <w:t>GM</w:t>
      </w:r>
    </w:p>
    <w:p w14:paraId="1F9BBBC9" w14:textId="77777777" w:rsidR="00846E33" w:rsidRDefault="00846E33" w:rsidP="00846E33">
      <w:pPr>
        <w:pStyle w:val="ListParagraph"/>
        <w:rPr>
          <w:sz w:val="24"/>
        </w:rPr>
      </w:pPr>
    </w:p>
    <w:p w14:paraId="347FD880" w14:textId="38A41B5A" w:rsidR="00846E33" w:rsidRPr="00702A72" w:rsidRDefault="00846E33" w:rsidP="00702A72">
      <w:pPr>
        <w:pStyle w:val="ListParagraph"/>
        <w:numPr>
          <w:ilvl w:val="0"/>
          <w:numId w:val="1"/>
        </w:numPr>
        <w:tabs>
          <w:tab w:val="left" w:pos="0"/>
          <w:tab w:val="left" w:pos="144"/>
          <w:tab w:val="left" w:pos="720"/>
          <w:tab w:val="left" w:pos="1440"/>
          <w:tab w:val="left" w:pos="2160"/>
        </w:tabs>
        <w:jc w:val="both"/>
        <w:rPr>
          <w:sz w:val="24"/>
        </w:rPr>
      </w:pPr>
      <w:r w:rsidRPr="00702A72">
        <w:rPr>
          <w:sz w:val="24"/>
          <w:u w:val="single"/>
        </w:rPr>
        <w:t>Entire Agreement</w:t>
      </w:r>
      <w:r w:rsidRPr="00702A72">
        <w:rPr>
          <w:sz w:val="24"/>
        </w:rPr>
        <w:t>.  This Agreement constitutes the complete and exclusive statement of Agreement between the City and Contractor.  All prior written and oral communications, including correspondence, drafts, memoranda, and representations, are superseded in total by this Agreement</w:t>
      </w:r>
    </w:p>
    <w:p w14:paraId="27A16F1B" w14:textId="77777777" w:rsidR="00846E33" w:rsidRDefault="00846E33" w:rsidP="00846E33">
      <w:pPr>
        <w:pStyle w:val="ListParagraph"/>
        <w:rPr>
          <w:sz w:val="24"/>
        </w:rPr>
      </w:pPr>
    </w:p>
    <w:p w14:paraId="77303905" w14:textId="77777777" w:rsidR="00846E33" w:rsidRDefault="00846E33" w:rsidP="00702A72">
      <w:pPr>
        <w:numPr>
          <w:ilvl w:val="0"/>
          <w:numId w:val="1"/>
        </w:numPr>
        <w:tabs>
          <w:tab w:val="left" w:pos="0"/>
          <w:tab w:val="left" w:pos="144"/>
          <w:tab w:val="left" w:pos="720"/>
          <w:tab w:val="left" w:pos="1440"/>
          <w:tab w:val="left" w:pos="2160"/>
        </w:tabs>
        <w:jc w:val="both"/>
        <w:rPr>
          <w:sz w:val="24"/>
        </w:rPr>
      </w:pPr>
      <w:r>
        <w:rPr>
          <w:sz w:val="24"/>
          <w:u w:val="single"/>
        </w:rPr>
        <w:t>Amendments</w:t>
      </w:r>
      <w:r>
        <w:rPr>
          <w:sz w:val="24"/>
        </w:rPr>
        <w:t xml:space="preserve">.  This Agreement may be modified or amended only by a written document executed by both Contractor and City and approved as to form by the </w:t>
      </w:r>
      <w:smartTag w:uri="urn:schemas-microsoft-com:office:smarttags" w:element="PersonName">
        <w:r>
          <w:rPr>
            <w:sz w:val="24"/>
          </w:rPr>
          <w:t>City Attorney</w:t>
        </w:r>
      </w:smartTag>
      <w:r>
        <w:rPr>
          <w:sz w:val="24"/>
        </w:rPr>
        <w:t>.</w:t>
      </w:r>
    </w:p>
    <w:p w14:paraId="0CA77D1D" w14:textId="77777777" w:rsidR="00702A72" w:rsidRDefault="00702A72" w:rsidP="00702A72">
      <w:pPr>
        <w:pStyle w:val="ListParagraph"/>
        <w:rPr>
          <w:sz w:val="24"/>
        </w:rPr>
      </w:pPr>
    </w:p>
    <w:p w14:paraId="2DBDA6BD" w14:textId="77777777" w:rsidR="00846E33" w:rsidRDefault="00846E33" w:rsidP="00702A72">
      <w:pPr>
        <w:numPr>
          <w:ilvl w:val="0"/>
          <w:numId w:val="1"/>
        </w:numPr>
        <w:tabs>
          <w:tab w:val="left" w:pos="0"/>
          <w:tab w:val="left" w:pos="144"/>
          <w:tab w:val="left" w:pos="720"/>
          <w:tab w:val="left" w:pos="1440"/>
          <w:tab w:val="left" w:pos="2160"/>
        </w:tabs>
        <w:jc w:val="both"/>
        <w:rPr>
          <w:sz w:val="24"/>
        </w:rPr>
      </w:pPr>
      <w:r w:rsidRPr="00702A72">
        <w:rPr>
          <w:sz w:val="24"/>
          <w:u w:val="single"/>
        </w:rPr>
        <w:t>Assignment and Subcontracting</w:t>
      </w:r>
      <w:r w:rsidRPr="00702A72">
        <w:rPr>
          <w:sz w:val="24"/>
        </w:rPr>
        <w:t>.  The parties recognize that a substantial inducement to City for entering into this Agreement is the professional reputation, experience and competence of Contractor.  Assignments of any or all rights, duties or obligations of the Contractor under this Agreement will be permitted only with the express consent of the City.  Contractor shall not subcontract any portion of the work to be performed under this Agreement without the written authorization of the City.  If City consents to such subcontract, Contractor shall be fully responsible to City for all acts or omissions of the subcontractor.  Nothing in this Agreement shall create any contractual relationship between City and subcontractor nor shall it create any obligation on the part of the City to pay or to see to the payment of any monies due to any such subcontractor other than as otherwise is required by law.</w:t>
      </w:r>
    </w:p>
    <w:p w14:paraId="50164F65" w14:textId="77777777" w:rsidR="00702A72" w:rsidRDefault="00702A72" w:rsidP="00702A72">
      <w:pPr>
        <w:pStyle w:val="ListParagraph"/>
        <w:rPr>
          <w:sz w:val="24"/>
        </w:rPr>
      </w:pPr>
    </w:p>
    <w:p w14:paraId="5CA7F6F5" w14:textId="77777777" w:rsidR="00846E33" w:rsidRPr="00702A72" w:rsidRDefault="00846E33" w:rsidP="00702A72">
      <w:pPr>
        <w:numPr>
          <w:ilvl w:val="0"/>
          <w:numId w:val="1"/>
        </w:numPr>
        <w:tabs>
          <w:tab w:val="left" w:pos="0"/>
          <w:tab w:val="left" w:pos="144"/>
          <w:tab w:val="left" w:pos="720"/>
          <w:tab w:val="left" w:pos="1440"/>
          <w:tab w:val="left" w:pos="2160"/>
        </w:tabs>
        <w:jc w:val="both"/>
        <w:rPr>
          <w:sz w:val="24"/>
        </w:rPr>
      </w:pPr>
      <w:r w:rsidRPr="00702A72">
        <w:rPr>
          <w:sz w:val="24"/>
          <w:u w:val="single"/>
        </w:rPr>
        <w:t>Waiver.</w:t>
      </w:r>
      <w:r w:rsidRPr="00702A72">
        <w:rPr>
          <w:sz w:val="24"/>
        </w:rPr>
        <w:t xml:space="preserve">  Waiver of a breach or default under this Agreement shall not constitute a continuing waiver of a subsequent breach of the same or any other provision under this Agreement.</w:t>
      </w:r>
    </w:p>
    <w:p w14:paraId="32B9ED6C" w14:textId="77777777" w:rsidR="00846E33" w:rsidRDefault="00846E33" w:rsidP="00846E33">
      <w:pPr>
        <w:pStyle w:val="ListParagraph"/>
        <w:rPr>
          <w:sz w:val="24"/>
        </w:rPr>
      </w:pPr>
    </w:p>
    <w:p w14:paraId="21D6089A" w14:textId="77777777" w:rsidR="00846E33" w:rsidRDefault="00846E33" w:rsidP="00702A72">
      <w:pPr>
        <w:numPr>
          <w:ilvl w:val="0"/>
          <w:numId w:val="1"/>
        </w:numPr>
        <w:tabs>
          <w:tab w:val="left" w:pos="0"/>
          <w:tab w:val="left" w:pos="144"/>
          <w:tab w:val="left" w:pos="720"/>
          <w:tab w:val="left" w:pos="1440"/>
          <w:tab w:val="left" w:pos="2160"/>
        </w:tabs>
        <w:jc w:val="both"/>
        <w:rPr>
          <w:sz w:val="24"/>
        </w:rPr>
      </w:pPr>
      <w:r>
        <w:rPr>
          <w:sz w:val="24"/>
          <w:u w:val="single"/>
        </w:rPr>
        <w:t>Severability</w:t>
      </w:r>
      <w:r>
        <w:rPr>
          <w:sz w:val="24"/>
        </w:rPr>
        <w:t>.  If any term or portion of this Agreement is held to be invalid, illegal, or otherwise unenforceable by a court of competent jurisdiction, the remaining provisions of this Agreement shall continue in full force and effect</w:t>
      </w:r>
    </w:p>
    <w:p w14:paraId="2B14B08C" w14:textId="77777777" w:rsidR="00846E33" w:rsidRDefault="00846E33" w:rsidP="00846E33">
      <w:pPr>
        <w:pStyle w:val="ListParagraph"/>
        <w:rPr>
          <w:sz w:val="24"/>
        </w:rPr>
      </w:pPr>
    </w:p>
    <w:p w14:paraId="53C5B1F7" w14:textId="77777777" w:rsidR="00846E33" w:rsidRDefault="00846E33" w:rsidP="00702A72">
      <w:pPr>
        <w:numPr>
          <w:ilvl w:val="0"/>
          <w:numId w:val="1"/>
        </w:numPr>
        <w:tabs>
          <w:tab w:val="left" w:pos="0"/>
          <w:tab w:val="left" w:pos="144"/>
          <w:tab w:val="left" w:pos="720"/>
          <w:tab w:val="left" w:pos="1440"/>
          <w:tab w:val="left" w:pos="2160"/>
        </w:tabs>
        <w:jc w:val="both"/>
        <w:rPr>
          <w:sz w:val="24"/>
        </w:rPr>
      </w:pPr>
      <w:r>
        <w:rPr>
          <w:sz w:val="24"/>
          <w:u w:val="single"/>
        </w:rPr>
        <w:t>Controlling Law Venue.</w:t>
      </w:r>
      <w:r>
        <w:rPr>
          <w:sz w:val="24"/>
        </w:rPr>
        <w:t xml:space="preserve"> This Agreement and all matters relating to it shall be governed by the laws of the State of California and any action brought relating to this Agreement shall be held exclusively in a state court in the County of  San Joaquin.</w:t>
      </w:r>
    </w:p>
    <w:p w14:paraId="62493907" w14:textId="77777777" w:rsidR="00846E33" w:rsidRDefault="00846E33" w:rsidP="00846E33">
      <w:pPr>
        <w:pStyle w:val="ListParagraph"/>
        <w:rPr>
          <w:sz w:val="24"/>
        </w:rPr>
      </w:pPr>
    </w:p>
    <w:p w14:paraId="2E1DBBC1" w14:textId="77777777" w:rsidR="00846E33" w:rsidRDefault="00846E33" w:rsidP="00702A72">
      <w:pPr>
        <w:numPr>
          <w:ilvl w:val="0"/>
          <w:numId w:val="1"/>
        </w:numPr>
        <w:tabs>
          <w:tab w:val="left" w:pos="0"/>
          <w:tab w:val="left" w:pos="144"/>
          <w:tab w:val="left" w:pos="720"/>
          <w:tab w:val="left" w:pos="1440"/>
          <w:tab w:val="left" w:pos="2160"/>
        </w:tabs>
        <w:jc w:val="both"/>
        <w:rPr>
          <w:sz w:val="24"/>
        </w:rPr>
      </w:pPr>
      <w:r>
        <w:rPr>
          <w:sz w:val="24"/>
          <w:u w:val="single"/>
        </w:rPr>
        <w:t>Litigation Expenses and Attorneys' Fees</w:t>
      </w:r>
      <w:r>
        <w:rPr>
          <w:sz w:val="24"/>
        </w:rPr>
        <w:t>.  If either party to this Agreement commences any legal action against the other party arising out of this Agreement, the prevailing party shall be entitled to recover its reasonable litigation expenses, including court costs, expert witness fees, discovery expenses, and attorneys' fees.</w:t>
      </w:r>
    </w:p>
    <w:p w14:paraId="45B89868" w14:textId="77777777" w:rsidR="00846E33" w:rsidRDefault="00846E33" w:rsidP="00846E33">
      <w:pPr>
        <w:pStyle w:val="ListParagraph"/>
        <w:rPr>
          <w:sz w:val="24"/>
        </w:rPr>
      </w:pPr>
    </w:p>
    <w:p w14:paraId="55BB9796" w14:textId="77777777" w:rsidR="00846E33" w:rsidRDefault="00846E33" w:rsidP="00702A72">
      <w:pPr>
        <w:numPr>
          <w:ilvl w:val="0"/>
          <w:numId w:val="1"/>
        </w:numPr>
        <w:tabs>
          <w:tab w:val="left" w:pos="0"/>
          <w:tab w:val="left" w:pos="144"/>
          <w:tab w:val="left" w:pos="720"/>
          <w:tab w:val="left" w:pos="1440"/>
          <w:tab w:val="left" w:pos="2160"/>
        </w:tabs>
        <w:jc w:val="both"/>
        <w:rPr>
          <w:sz w:val="24"/>
        </w:rPr>
      </w:pPr>
      <w:r>
        <w:rPr>
          <w:sz w:val="24"/>
          <w:u w:val="single"/>
        </w:rPr>
        <w:t>Mediation</w:t>
      </w:r>
      <w:r>
        <w:rPr>
          <w:sz w:val="24"/>
        </w:rPr>
        <w:t>.  The parties agree to make a good faith attempt to resolve any disputes arising out of this Agreement through mediation prior to commencing litigation.  The parties shall mutually agree upon the mediator and shall divide the costs of mediation equally.  If the parties are unable to agree upon a mediator, the dispute shall be submitted to JAMS/ENDISPUTE ("JAMS") or its successor in interest.  JAMS shall provide the parties with the names of five qualified mediators.  Each party shall have the option to strike two of the five mediators selected by JAMS and thereafter the mediator remaining shall hear the dispute.  If the dispute remains unresolved after mediation, either party may commence litigation.</w:t>
      </w:r>
    </w:p>
    <w:p w14:paraId="18B32C1D" w14:textId="77777777" w:rsidR="00846E33" w:rsidRDefault="00846E33" w:rsidP="00846E33">
      <w:pPr>
        <w:pStyle w:val="ListParagraph"/>
        <w:rPr>
          <w:sz w:val="24"/>
        </w:rPr>
      </w:pPr>
    </w:p>
    <w:p w14:paraId="2CB0071D" w14:textId="77777777" w:rsidR="00846E33" w:rsidRDefault="00846E33" w:rsidP="00702A72">
      <w:pPr>
        <w:numPr>
          <w:ilvl w:val="0"/>
          <w:numId w:val="1"/>
        </w:numPr>
        <w:tabs>
          <w:tab w:val="left" w:pos="0"/>
          <w:tab w:val="left" w:pos="144"/>
          <w:tab w:val="left" w:pos="720"/>
          <w:tab w:val="left" w:pos="1440"/>
          <w:tab w:val="left" w:pos="2160"/>
        </w:tabs>
        <w:jc w:val="both"/>
        <w:rPr>
          <w:sz w:val="24"/>
        </w:rPr>
      </w:pPr>
      <w:r>
        <w:rPr>
          <w:sz w:val="24"/>
          <w:u w:val="single"/>
        </w:rPr>
        <w:t>Execution</w:t>
      </w:r>
      <w:r>
        <w:rPr>
          <w:sz w:val="24"/>
        </w:rPr>
        <w:t>.  This Agreement may be executed in several counterparts, each of which shall constitute one and the same instrument and shall become binding upon the parties when at least one copy hereof shall have been signed by both parties hereto.  In approving this Agreement, it shall not be necessary to produce or account for more than one such counterpart.</w:t>
      </w:r>
    </w:p>
    <w:p w14:paraId="780DAE4F" w14:textId="77777777" w:rsidR="00846E33" w:rsidRDefault="00846E33" w:rsidP="00846E33">
      <w:pPr>
        <w:pStyle w:val="ListParagraph"/>
        <w:rPr>
          <w:sz w:val="24"/>
        </w:rPr>
      </w:pPr>
    </w:p>
    <w:p w14:paraId="3FE5178B" w14:textId="77777777" w:rsidR="00846E33" w:rsidRDefault="00846E33" w:rsidP="00702A72">
      <w:pPr>
        <w:numPr>
          <w:ilvl w:val="0"/>
          <w:numId w:val="1"/>
        </w:numPr>
        <w:tabs>
          <w:tab w:val="left" w:pos="0"/>
          <w:tab w:val="left" w:pos="144"/>
          <w:tab w:val="left" w:pos="720"/>
          <w:tab w:val="left" w:pos="1440"/>
          <w:tab w:val="left" w:pos="2160"/>
        </w:tabs>
        <w:jc w:val="both"/>
        <w:rPr>
          <w:sz w:val="24"/>
        </w:rPr>
      </w:pPr>
      <w:r>
        <w:rPr>
          <w:sz w:val="24"/>
          <w:u w:val="single"/>
        </w:rPr>
        <w:lastRenderedPageBreak/>
        <w:t>Authority to Enter Agreement</w:t>
      </w:r>
      <w:r>
        <w:rPr>
          <w:sz w:val="24"/>
        </w:rPr>
        <w:t>.  Contractor has all requisite power and authority to conduct its business and to execute, deliver, and perform the Agreement.  Each party warrants that the individuals who have signed this Agreement have the legal power, right, and authority to make this Agreement and to bind each respective party.</w:t>
      </w:r>
    </w:p>
    <w:p w14:paraId="52C4F94D" w14:textId="77777777" w:rsidR="00846E33" w:rsidRDefault="00846E33" w:rsidP="00846E33">
      <w:pPr>
        <w:pStyle w:val="ListParagraph"/>
        <w:rPr>
          <w:sz w:val="24"/>
        </w:rPr>
      </w:pPr>
    </w:p>
    <w:p w14:paraId="699CD596" w14:textId="77777777" w:rsidR="00846E33" w:rsidRPr="00454D7B" w:rsidRDefault="00846E33" w:rsidP="00702A72">
      <w:pPr>
        <w:numPr>
          <w:ilvl w:val="0"/>
          <w:numId w:val="1"/>
        </w:numPr>
        <w:tabs>
          <w:tab w:val="left" w:pos="0"/>
          <w:tab w:val="left" w:pos="144"/>
          <w:tab w:val="left" w:pos="720"/>
          <w:tab w:val="left" w:pos="1440"/>
          <w:tab w:val="left" w:pos="2160"/>
        </w:tabs>
        <w:jc w:val="both"/>
        <w:rPr>
          <w:sz w:val="24"/>
        </w:rPr>
      </w:pPr>
      <w:r>
        <w:rPr>
          <w:sz w:val="24"/>
          <w:u w:val="single"/>
        </w:rPr>
        <w:t>Prohibited Interests.</w:t>
      </w:r>
      <w:r>
        <w:rPr>
          <w:sz w:val="24"/>
        </w:rPr>
        <w:t xml:space="preserve">  Contractor maintains and warrants that it has not employed nor retained any company or person, other than a bona fide employee working solely for Contractor, to solicit or secure this Agreement.  Further, Contractor warrants that it has not paid nor has it agreed to pay any company or person, other than a bona fide employee working solely for Contractor, any fee, commission, percentage, brokerage fee, gift or other consideration contingent upon or resulting from the award or making of this Agreement.  For breach or violation of this warranty, City shall have the right to rescind this Agreement without liability.  For the term of this Agreement, no member, officer or employee of City, during the term of his or her service with City, shall have any direct interest in this Agreement, or obtain any present or anticipated material benefit arising therefrom.</w:t>
      </w:r>
    </w:p>
    <w:p w14:paraId="40BADACC" w14:textId="77777777" w:rsidR="00846E33" w:rsidRDefault="00846E33" w:rsidP="00846E3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720"/>
          <w:tab w:val="left" w:pos="1440"/>
          <w:tab w:val="left" w:pos="2160"/>
        </w:tabs>
        <w:spacing w:line="240" w:lineRule="atLeast"/>
        <w:rPr>
          <w:sz w:val="24"/>
        </w:rPr>
      </w:pPr>
    </w:p>
    <w:p w14:paraId="5B688EE3" w14:textId="77777777" w:rsidR="00846E33" w:rsidRDefault="00846E33" w:rsidP="00846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sz w:val="24"/>
        </w:rPr>
      </w:pPr>
    </w:p>
    <w:p w14:paraId="553E7EF1" w14:textId="77777777" w:rsidR="00846E33" w:rsidRPr="005634F9" w:rsidRDefault="00846E33" w:rsidP="00702A72">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sz w:val="24"/>
        </w:rPr>
      </w:pPr>
      <w:r w:rsidRPr="005634F9">
        <w:rPr>
          <w:sz w:val="24"/>
          <w:u w:val="single"/>
        </w:rPr>
        <w:t>Equal Opportunity Employment</w:t>
      </w:r>
      <w:r w:rsidRPr="005634F9">
        <w:rPr>
          <w:sz w:val="24"/>
        </w:rPr>
        <w:t>.  Contractor represents that it is an equal opportunity employer and it shall not discriminate against any subcontractor, employee or applicant for employment because of race, religion, color, national origin, handicap, ancestry, sex or age.  Such non-discrimination shall include, but not be limited to, all activities related to initial employment, upgrading, demotion, transfer, recruitment or recruitment advertising, layoff or termination. Contractor shall also comply with all relevant provisions of City's Minority Business Enterprise program, Affirmative Action Plan or other related programs or guidelines currently in effect or hereinafter enacted.</w:t>
      </w:r>
    </w:p>
    <w:p w14:paraId="5998D3A4" w14:textId="77777777" w:rsidR="00846E33" w:rsidRDefault="00846E33" w:rsidP="00846E33">
      <w:pPr>
        <w:tabs>
          <w:tab w:val="left" w:pos="1440"/>
        </w:tabs>
        <w:jc w:val="both"/>
        <w:rPr>
          <w:sz w:val="24"/>
        </w:rPr>
      </w:pPr>
    </w:p>
    <w:p w14:paraId="56FC3097" w14:textId="77777777" w:rsidR="00846E33" w:rsidRDefault="00846E33" w:rsidP="00702A72">
      <w:pPr>
        <w:numPr>
          <w:ilvl w:val="0"/>
          <w:numId w:val="1"/>
        </w:numPr>
        <w:tabs>
          <w:tab w:val="left" w:pos="1440"/>
        </w:tabs>
        <w:jc w:val="both"/>
        <w:rPr>
          <w:sz w:val="24"/>
        </w:rPr>
      </w:pPr>
      <w:r>
        <w:rPr>
          <w:sz w:val="24"/>
        </w:rPr>
        <w:t>Exhibit A – Insurance Requirements is hereby incorporated into and forms a part of this agreement.</w:t>
      </w:r>
    </w:p>
    <w:p w14:paraId="23E0EDEB" w14:textId="77777777" w:rsidR="00846E33" w:rsidRDefault="00846E33" w:rsidP="00846E33">
      <w:pPr>
        <w:pStyle w:val="ListParagraph"/>
        <w:rPr>
          <w:sz w:val="24"/>
        </w:rPr>
      </w:pPr>
    </w:p>
    <w:p w14:paraId="07141AC7" w14:textId="70AB1372" w:rsidR="00846E33" w:rsidRDefault="00846E33" w:rsidP="00702A72">
      <w:pPr>
        <w:numPr>
          <w:ilvl w:val="0"/>
          <w:numId w:val="1"/>
        </w:numPr>
        <w:tabs>
          <w:tab w:val="left" w:pos="1440"/>
        </w:tabs>
        <w:jc w:val="both"/>
        <w:rPr>
          <w:sz w:val="24"/>
        </w:rPr>
      </w:pPr>
      <w:r>
        <w:rPr>
          <w:sz w:val="24"/>
        </w:rPr>
        <w:t xml:space="preserve">Exhibit B - Request for Proposals </w:t>
      </w:r>
      <w:r w:rsidR="00702A72">
        <w:rPr>
          <w:sz w:val="24"/>
        </w:rPr>
        <w:t xml:space="preserve">(RFP) </w:t>
      </w:r>
      <w:r>
        <w:rPr>
          <w:sz w:val="24"/>
        </w:rPr>
        <w:t xml:space="preserve">for </w:t>
      </w:r>
      <w:r w:rsidR="00702A72">
        <w:rPr>
          <w:sz w:val="24"/>
        </w:rPr>
        <w:t xml:space="preserve">Green Waste Processing Services </w:t>
      </w:r>
      <w:r>
        <w:rPr>
          <w:sz w:val="24"/>
        </w:rPr>
        <w:t>is hereby incorporated into and forms a part of this agreement</w:t>
      </w:r>
    </w:p>
    <w:p w14:paraId="295405EF" w14:textId="77777777" w:rsidR="00846E33" w:rsidRDefault="00846E33" w:rsidP="00846E33">
      <w:pPr>
        <w:pStyle w:val="ListParagraph"/>
        <w:rPr>
          <w:sz w:val="24"/>
        </w:rPr>
      </w:pPr>
    </w:p>
    <w:p w14:paraId="4C548C20" w14:textId="25F58E1D" w:rsidR="002C7E4F" w:rsidRPr="00702A72" w:rsidRDefault="00846E33" w:rsidP="00702A72">
      <w:pPr>
        <w:numPr>
          <w:ilvl w:val="0"/>
          <w:numId w:val="1"/>
        </w:numPr>
        <w:tabs>
          <w:tab w:val="left" w:pos="1440"/>
        </w:tabs>
        <w:jc w:val="both"/>
        <w:rPr>
          <w:sz w:val="24"/>
        </w:rPr>
      </w:pPr>
      <w:r>
        <w:rPr>
          <w:sz w:val="24"/>
        </w:rPr>
        <w:t xml:space="preserve">Exhibit C – Completed Proposal is hereby incorporated into and forms a part of this agreement.   </w:t>
      </w:r>
    </w:p>
    <w:p w14:paraId="4C548C22" w14:textId="77777777" w:rsidR="002C7E4F" w:rsidRDefault="002C7E4F">
      <w:pPr>
        <w:rPr>
          <w:sz w:val="24"/>
        </w:rPr>
      </w:pPr>
    </w:p>
    <w:p w14:paraId="4C548C23" w14:textId="4806D45E" w:rsidR="002C7E4F" w:rsidRDefault="00916B58">
      <w:pPr>
        <w:numPr>
          <w:ilvl w:val="0"/>
          <w:numId w:val="1"/>
        </w:numPr>
        <w:rPr>
          <w:sz w:val="24"/>
        </w:rPr>
      </w:pPr>
      <w:r>
        <w:rPr>
          <w:sz w:val="24"/>
        </w:rPr>
        <w:t>That the RF</w:t>
      </w:r>
      <w:r w:rsidR="00702A72">
        <w:rPr>
          <w:sz w:val="24"/>
        </w:rPr>
        <w:t>P</w:t>
      </w:r>
      <w:r>
        <w:rPr>
          <w:sz w:val="24"/>
        </w:rPr>
        <w:t xml:space="preserve"> and the RFP Response of </w:t>
      </w:r>
      <w:r w:rsidR="00A44D80">
        <w:rPr>
          <w:sz w:val="24"/>
        </w:rPr>
        <w:t>Contractor</w:t>
      </w:r>
      <w:r>
        <w:rPr>
          <w:sz w:val="24"/>
        </w:rPr>
        <w:t xml:space="preserve"> are hereby incorporated in and form a part of this contract.  In the event of a conflict between the provisions of the parts of the contract, the conflict shall be resolved by giving preference to the parts in the following order:</w:t>
      </w:r>
    </w:p>
    <w:p w14:paraId="4C548C24" w14:textId="77777777" w:rsidR="002C7E4F" w:rsidRDefault="002C7E4F">
      <w:pPr>
        <w:rPr>
          <w:sz w:val="24"/>
        </w:rPr>
      </w:pPr>
    </w:p>
    <w:p w14:paraId="4C548C26" w14:textId="00DC3A97" w:rsidR="002C7E4F" w:rsidRDefault="00916B58" w:rsidP="002D00FB">
      <w:pPr>
        <w:tabs>
          <w:tab w:val="left" w:pos="720"/>
        </w:tabs>
        <w:spacing w:line="280" w:lineRule="exact"/>
        <w:ind w:left="994"/>
        <w:rPr>
          <w:sz w:val="24"/>
        </w:rPr>
      </w:pPr>
      <w:r>
        <w:rPr>
          <w:sz w:val="24"/>
        </w:rPr>
        <w:t>a.  Contract Body</w:t>
      </w:r>
    </w:p>
    <w:p w14:paraId="4C548C28" w14:textId="343181C6" w:rsidR="002C7E4F" w:rsidRDefault="00916B58" w:rsidP="002D00FB">
      <w:pPr>
        <w:tabs>
          <w:tab w:val="left" w:pos="720"/>
        </w:tabs>
        <w:spacing w:line="280" w:lineRule="exact"/>
        <w:ind w:left="994"/>
        <w:rPr>
          <w:sz w:val="24"/>
        </w:rPr>
      </w:pPr>
      <w:r>
        <w:rPr>
          <w:sz w:val="24"/>
        </w:rPr>
        <w:t>b.  Request for Proposals of City</w:t>
      </w:r>
    </w:p>
    <w:p w14:paraId="4C548C29" w14:textId="70640EF1" w:rsidR="002C7E4F" w:rsidRDefault="00916B58" w:rsidP="002D00FB">
      <w:pPr>
        <w:tabs>
          <w:tab w:val="left" w:pos="720"/>
        </w:tabs>
        <w:spacing w:line="280" w:lineRule="exact"/>
        <w:ind w:left="994"/>
        <w:rPr>
          <w:sz w:val="24"/>
        </w:rPr>
      </w:pPr>
      <w:r>
        <w:rPr>
          <w:sz w:val="24"/>
        </w:rPr>
        <w:t xml:space="preserve">c.  RFP Response of </w:t>
      </w:r>
      <w:r w:rsidR="00A44D80">
        <w:rPr>
          <w:sz w:val="24"/>
        </w:rPr>
        <w:t>Contractor</w:t>
      </w:r>
      <w:r>
        <w:rPr>
          <w:sz w:val="24"/>
        </w:rPr>
        <w:t>.</w:t>
      </w:r>
    </w:p>
    <w:p w14:paraId="4C548C2A" w14:textId="77777777" w:rsidR="002C7E4F" w:rsidRDefault="00916B58">
      <w:pPr>
        <w:rPr>
          <w:sz w:val="24"/>
        </w:rPr>
      </w:pPr>
      <w:r>
        <w:rPr>
          <w:sz w:val="24"/>
        </w:rPr>
        <w:br w:type="page"/>
      </w:r>
      <w:r>
        <w:rPr>
          <w:sz w:val="24"/>
        </w:rPr>
        <w:lastRenderedPageBreak/>
        <w:t>IN WITNESS WHEREOF, the parties hereto have set their hands the day and year first above written:</w:t>
      </w:r>
    </w:p>
    <w:p w14:paraId="4C548C2B" w14:textId="77777777" w:rsidR="002C7E4F" w:rsidRDefault="002C7E4F">
      <w:pPr>
        <w:rPr>
          <w:sz w:val="24"/>
        </w:rPr>
      </w:pPr>
    </w:p>
    <w:p w14:paraId="4C548C2C" w14:textId="0B1B5A98" w:rsidR="002C7E4F" w:rsidRDefault="00A44D80">
      <w:pPr>
        <w:rPr>
          <w:rFonts w:ascii="Arial" w:hAnsi="Arial"/>
          <w:sz w:val="24"/>
        </w:rPr>
      </w:pPr>
      <w:r>
        <w:rPr>
          <w:rFonts w:ascii="Arial" w:hAnsi="Arial"/>
          <w:sz w:val="24"/>
        </w:rPr>
        <w:t>HARVEST POWER LLC</w:t>
      </w:r>
      <w:r w:rsidR="00916B58">
        <w:rPr>
          <w:rFonts w:ascii="Arial" w:hAnsi="Arial"/>
          <w:sz w:val="24"/>
        </w:rPr>
        <w:tab/>
      </w:r>
      <w:r w:rsidR="00916B58">
        <w:rPr>
          <w:rFonts w:ascii="Arial" w:hAnsi="Arial"/>
          <w:sz w:val="24"/>
        </w:rPr>
        <w:tab/>
      </w:r>
      <w:r w:rsidR="00916B58">
        <w:rPr>
          <w:rFonts w:ascii="Arial" w:hAnsi="Arial"/>
          <w:sz w:val="24"/>
        </w:rPr>
        <w:tab/>
      </w:r>
      <w:r w:rsidR="00916B58">
        <w:rPr>
          <w:rFonts w:ascii="Arial" w:hAnsi="Arial"/>
          <w:sz w:val="24"/>
        </w:rPr>
        <w:tab/>
      </w:r>
      <w:r w:rsidR="00916B58">
        <w:rPr>
          <w:rFonts w:ascii="Arial" w:hAnsi="Arial"/>
          <w:sz w:val="24"/>
        </w:rPr>
        <w:tab/>
        <w:t>CITY OF MANTECA</w:t>
      </w:r>
    </w:p>
    <w:p w14:paraId="4C548C2D" w14:textId="77777777" w:rsidR="002C7E4F" w:rsidRDefault="002C7E4F">
      <w:pPr>
        <w:rPr>
          <w:rFonts w:ascii="Arial" w:hAnsi="Arial"/>
          <w:sz w:val="24"/>
        </w:rPr>
      </w:pPr>
    </w:p>
    <w:p w14:paraId="4C548C2E" w14:textId="77777777" w:rsidR="002C7E4F" w:rsidRDefault="002C7E4F">
      <w:pPr>
        <w:rPr>
          <w:rFonts w:ascii="Arial" w:hAnsi="Arial"/>
          <w:sz w:val="24"/>
          <w:u w:val="single"/>
        </w:rPr>
      </w:pPr>
    </w:p>
    <w:p w14:paraId="4C548C2F" w14:textId="47B43938" w:rsidR="002C7E4F" w:rsidRDefault="00916B58">
      <w:pPr>
        <w:rPr>
          <w:rFonts w:ascii="Arial" w:hAnsi="Arial"/>
          <w:sz w:val="24"/>
        </w:rPr>
      </w:pPr>
      <w:r>
        <w:rPr>
          <w:rFonts w:ascii="Arial" w:hAnsi="Arial"/>
          <w:sz w:val="24"/>
          <w:u w:val="single"/>
        </w:rPr>
        <w:t>______________________</w:t>
      </w:r>
      <w:r>
        <w:rPr>
          <w:rFonts w:ascii="Arial" w:hAnsi="Arial"/>
          <w:sz w:val="24"/>
        </w:rPr>
        <w:tab/>
      </w:r>
      <w:r>
        <w:rPr>
          <w:rFonts w:ascii="Arial" w:hAnsi="Arial"/>
          <w:sz w:val="24"/>
        </w:rPr>
        <w:tab/>
      </w:r>
      <w:r>
        <w:rPr>
          <w:rFonts w:ascii="Arial" w:hAnsi="Arial"/>
          <w:sz w:val="24"/>
        </w:rPr>
        <w:tab/>
        <w:t>__________________________</w:t>
      </w:r>
    </w:p>
    <w:p w14:paraId="4C548C30" w14:textId="77777777" w:rsidR="002C7E4F" w:rsidRDefault="00916B58">
      <w:pPr>
        <w:ind w:left="720" w:firstLine="72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WILLIE W. WEATHERFORD </w:t>
      </w:r>
    </w:p>
    <w:p w14:paraId="4C548C31" w14:textId="77777777" w:rsidR="002C7E4F" w:rsidRDefault="00916B58">
      <w:pPr>
        <w:ind w:left="4320" w:firstLine="720"/>
        <w:rPr>
          <w:rFonts w:ascii="Arial" w:hAnsi="Arial"/>
          <w:sz w:val="24"/>
        </w:rPr>
      </w:pPr>
      <w:r>
        <w:rPr>
          <w:rFonts w:ascii="Arial" w:hAnsi="Arial"/>
          <w:sz w:val="24"/>
        </w:rPr>
        <w:t>MAYOR</w:t>
      </w:r>
    </w:p>
    <w:p w14:paraId="4C548C32" w14:textId="77777777" w:rsidR="002C7E4F" w:rsidRDefault="002C7E4F">
      <w:pPr>
        <w:rPr>
          <w:rFonts w:ascii="Arial" w:hAnsi="Arial"/>
          <w:sz w:val="24"/>
        </w:rPr>
      </w:pPr>
    </w:p>
    <w:p w14:paraId="4C548C33" w14:textId="77777777" w:rsidR="002C7E4F" w:rsidRDefault="00916B58">
      <w:pPr>
        <w:ind w:left="4320" w:firstLine="720"/>
        <w:rPr>
          <w:rFonts w:ascii="Arial" w:hAnsi="Arial"/>
          <w:sz w:val="24"/>
        </w:rPr>
      </w:pPr>
      <w:r>
        <w:rPr>
          <w:rFonts w:ascii="Arial" w:hAnsi="Arial"/>
          <w:sz w:val="24"/>
        </w:rPr>
        <w:t>DATE:_____________________</w:t>
      </w:r>
    </w:p>
    <w:p w14:paraId="4C548C34" w14:textId="77777777" w:rsidR="002C7E4F" w:rsidRDefault="002C7E4F">
      <w:pPr>
        <w:rPr>
          <w:rFonts w:ascii="Arial" w:hAnsi="Arial"/>
          <w:sz w:val="24"/>
        </w:rPr>
      </w:pPr>
    </w:p>
    <w:p w14:paraId="4C548C35" w14:textId="77777777" w:rsidR="002C7E4F" w:rsidRDefault="00916B58">
      <w:pPr>
        <w:rPr>
          <w:rFonts w:ascii="Arial" w:hAnsi="Arial"/>
          <w:sz w:val="24"/>
        </w:rPr>
      </w:pPr>
      <w:r>
        <w:rPr>
          <w:rFonts w:ascii="Arial" w:hAnsi="Arial"/>
          <w:sz w:val="24"/>
        </w:rPr>
        <w:t>___________________________</w:t>
      </w:r>
    </w:p>
    <w:p w14:paraId="0B4E8F2E" w14:textId="77777777" w:rsidR="000B5927" w:rsidRDefault="000B5927" w:rsidP="000B5927">
      <w:pPr>
        <w:rPr>
          <w:rFonts w:ascii="Arial" w:hAnsi="Arial"/>
          <w:sz w:val="24"/>
        </w:rPr>
      </w:pPr>
      <w:r>
        <w:rPr>
          <w:rFonts w:ascii="Arial" w:hAnsi="Arial"/>
          <w:sz w:val="24"/>
        </w:rPr>
        <w:t xml:space="preserve">PRINT NAME                    </w:t>
      </w:r>
    </w:p>
    <w:p w14:paraId="4C548C36" w14:textId="27D005A7" w:rsidR="002C7E4F" w:rsidRDefault="00916B58">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ATTEST:</w:t>
      </w:r>
    </w:p>
    <w:p w14:paraId="4C548C37" w14:textId="77777777" w:rsidR="002C7E4F" w:rsidRDefault="00916B58">
      <w:pPr>
        <w:rPr>
          <w:rFonts w:ascii="Arial" w:hAnsi="Arial"/>
          <w:sz w:val="24"/>
        </w:rPr>
      </w:pPr>
      <w:r>
        <w:rPr>
          <w:rFonts w:ascii="Arial" w:hAnsi="Arial"/>
          <w:sz w:val="24"/>
        </w:rPr>
        <w:t xml:space="preserve">                                                                        </w:t>
      </w:r>
    </w:p>
    <w:p w14:paraId="4C548C38" w14:textId="77777777" w:rsidR="002C7E4F" w:rsidRDefault="00916B58">
      <w:pPr>
        <w:rPr>
          <w:rFonts w:ascii="Arial" w:hAnsi="Arial"/>
          <w:sz w:val="24"/>
        </w:rPr>
      </w:pPr>
      <w:r>
        <w:rPr>
          <w:rFonts w:ascii="Arial" w:hAnsi="Arial"/>
          <w:sz w:val="24"/>
          <w:u w:val="single"/>
        </w:rPr>
        <w:t>___________________________</w:t>
      </w:r>
      <w:r>
        <w:rPr>
          <w:rFonts w:ascii="Arial" w:hAnsi="Arial"/>
          <w:sz w:val="24"/>
        </w:rPr>
        <w:tab/>
      </w:r>
    </w:p>
    <w:p w14:paraId="4C548C3A" w14:textId="1981292C" w:rsidR="002C7E4F" w:rsidRDefault="000B5927">
      <w:pPr>
        <w:rPr>
          <w:rFonts w:ascii="Arial" w:hAnsi="Arial"/>
          <w:sz w:val="24"/>
        </w:rPr>
      </w:pPr>
      <w:r>
        <w:rPr>
          <w:rFonts w:ascii="Arial" w:hAnsi="Arial"/>
          <w:sz w:val="24"/>
        </w:rPr>
        <w:t>TITLE</w:t>
      </w:r>
      <w:r w:rsidR="00916B58">
        <w:rPr>
          <w:rFonts w:ascii="Arial" w:hAnsi="Arial"/>
          <w:sz w:val="24"/>
        </w:rPr>
        <w:tab/>
      </w:r>
      <w:r w:rsidR="00916B58">
        <w:rPr>
          <w:rFonts w:ascii="Arial" w:hAnsi="Arial"/>
          <w:sz w:val="24"/>
        </w:rPr>
        <w:tab/>
      </w:r>
      <w:r w:rsidR="00916B58">
        <w:rPr>
          <w:rFonts w:ascii="Arial" w:hAnsi="Arial"/>
          <w:sz w:val="24"/>
        </w:rPr>
        <w:tab/>
      </w:r>
      <w:r w:rsidR="00916B58">
        <w:rPr>
          <w:rFonts w:ascii="Arial" w:hAnsi="Arial"/>
          <w:sz w:val="24"/>
        </w:rPr>
        <w:tab/>
      </w:r>
      <w:r w:rsidR="00916B58">
        <w:rPr>
          <w:rFonts w:ascii="Arial" w:hAnsi="Arial"/>
          <w:sz w:val="24"/>
        </w:rPr>
        <w:tab/>
      </w:r>
      <w:r w:rsidR="00916B58">
        <w:rPr>
          <w:rFonts w:ascii="Arial" w:hAnsi="Arial"/>
          <w:sz w:val="24"/>
        </w:rPr>
        <w:tab/>
      </w:r>
      <w:r w:rsidR="00916B58">
        <w:rPr>
          <w:rFonts w:ascii="Arial" w:hAnsi="Arial"/>
          <w:sz w:val="24"/>
        </w:rPr>
        <w:tab/>
        <w:t>__________________________</w:t>
      </w:r>
    </w:p>
    <w:p w14:paraId="4C548C3B" w14:textId="05D583D4" w:rsidR="002C7E4F" w:rsidRDefault="000B592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916B58">
        <w:rPr>
          <w:rFonts w:ascii="Arial" w:hAnsi="Arial"/>
          <w:sz w:val="24"/>
        </w:rPr>
        <w:tab/>
      </w:r>
      <w:r w:rsidR="00916B58">
        <w:rPr>
          <w:rFonts w:ascii="Arial" w:hAnsi="Arial"/>
          <w:sz w:val="24"/>
        </w:rPr>
        <w:tab/>
        <w:t>JOANN  L. TILTON</w:t>
      </w:r>
    </w:p>
    <w:p w14:paraId="4C548C3C" w14:textId="4DAECA25" w:rsidR="002C7E4F" w:rsidRDefault="00916B58">
      <w:pPr>
        <w:rPr>
          <w:rFonts w:ascii="Arial" w:hAnsi="Arial"/>
          <w:sz w:val="24"/>
        </w:rPr>
      </w:pPr>
      <w:r>
        <w:rPr>
          <w:rFonts w:ascii="Arial" w:hAnsi="Arial"/>
          <w:sz w:val="24"/>
        </w:rPr>
        <w:tab/>
      </w:r>
      <w:r w:rsidR="000B5927">
        <w:rPr>
          <w:rFonts w:ascii="Arial" w:hAnsi="Arial"/>
          <w:sz w:val="24"/>
        </w:rPr>
        <w:tab/>
      </w:r>
      <w:r w:rsidR="000B5927">
        <w:rPr>
          <w:rFonts w:ascii="Arial" w:hAnsi="Arial"/>
          <w:sz w:val="24"/>
        </w:rPr>
        <w:tab/>
      </w:r>
      <w:r w:rsidR="000B5927">
        <w:rPr>
          <w:rFonts w:ascii="Arial" w:hAnsi="Arial"/>
          <w:sz w:val="24"/>
        </w:rPr>
        <w:tab/>
      </w:r>
      <w:r>
        <w:rPr>
          <w:rFonts w:ascii="Arial" w:hAnsi="Arial"/>
          <w:sz w:val="24"/>
        </w:rPr>
        <w:tab/>
      </w:r>
      <w:r>
        <w:rPr>
          <w:rFonts w:ascii="Arial" w:hAnsi="Arial"/>
          <w:sz w:val="24"/>
        </w:rPr>
        <w:tab/>
      </w:r>
      <w:r>
        <w:rPr>
          <w:rFonts w:ascii="Arial" w:hAnsi="Arial"/>
          <w:sz w:val="24"/>
        </w:rPr>
        <w:tab/>
        <w:t>CITY CLERK</w:t>
      </w:r>
    </w:p>
    <w:p w14:paraId="4C548C3D" w14:textId="77777777" w:rsidR="002C7E4F" w:rsidRDefault="002C7E4F">
      <w:pPr>
        <w:rPr>
          <w:rFonts w:ascii="Arial" w:hAnsi="Arial"/>
          <w:sz w:val="24"/>
        </w:rPr>
      </w:pPr>
    </w:p>
    <w:p w14:paraId="4C548C3E" w14:textId="77777777" w:rsidR="002C7E4F" w:rsidRDefault="00916B58">
      <w:pPr>
        <w:rPr>
          <w:rFonts w:ascii="Arial" w:hAnsi="Arial"/>
          <w:sz w:val="24"/>
        </w:rPr>
      </w:pPr>
      <w:r>
        <w:rPr>
          <w:rFonts w:ascii="Arial" w:hAnsi="Arial"/>
          <w:sz w:val="24"/>
          <w:u w:val="single"/>
        </w:rPr>
        <w:t xml:space="preserve">                   ________________   </w:t>
      </w:r>
      <w:r>
        <w:rPr>
          <w:rFonts w:ascii="Arial" w:hAnsi="Arial"/>
          <w:sz w:val="24"/>
        </w:rPr>
        <w:tab/>
      </w:r>
      <w:r>
        <w:rPr>
          <w:rFonts w:ascii="Arial" w:hAnsi="Arial"/>
          <w:sz w:val="24"/>
        </w:rPr>
        <w:tab/>
        <w:t>DATE:_____________________</w:t>
      </w:r>
    </w:p>
    <w:p w14:paraId="4C548C3F" w14:textId="6B22BF85" w:rsidR="002C7E4F" w:rsidRDefault="000B5927">
      <w:pPr>
        <w:rPr>
          <w:rFonts w:ascii="Arial" w:hAnsi="Arial"/>
          <w:sz w:val="24"/>
        </w:rPr>
      </w:pPr>
      <w:r>
        <w:rPr>
          <w:rFonts w:ascii="Arial" w:hAnsi="Arial"/>
          <w:sz w:val="24"/>
        </w:rPr>
        <w:t>ADRESS</w:t>
      </w:r>
    </w:p>
    <w:p w14:paraId="4C548C40" w14:textId="77777777" w:rsidR="002C7E4F" w:rsidRDefault="00916B58">
      <w:pPr>
        <w:rPr>
          <w:rFonts w:ascii="Arial" w:hAnsi="Arial"/>
          <w:sz w:val="24"/>
        </w:rPr>
      </w:pPr>
      <w:r>
        <w:rPr>
          <w:rFonts w:ascii="Arial" w:hAnsi="Arial"/>
          <w:sz w:val="24"/>
        </w:rPr>
        <w:tab/>
      </w:r>
      <w:r>
        <w:rPr>
          <w:rFonts w:ascii="Arial" w:hAnsi="Arial"/>
          <w:sz w:val="24"/>
        </w:rPr>
        <w:tab/>
      </w:r>
      <w:r>
        <w:rPr>
          <w:rFonts w:ascii="Arial" w:hAnsi="Arial"/>
          <w:sz w:val="24"/>
        </w:rPr>
        <w:tab/>
      </w:r>
    </w:p>
    <w:p w14:paraId="4C548C41" w14:textId="77777777" w:rsidR="002C7E4F" w:rsidRDefault="00916B58">
      <w:pPr>
        <w:rPr>
          <w:rFonts w:ascii="Arial" w:hAnsi="Arial"/>
          <w:sz w:val="24"/>
        </w:rPr>
      </w:pPr>
      <w:r>
        <w:rPr>
          <w:rFonts w:ascii="Arial" w:hAnsi="Arial"/>
          <w:sz w:val="24"/>
          <w:u w:val="single"/>
        </w:rPr>
        <w:t xml:space="preserve">                          ____________   </w:t>
      </w:r>
      <w:r>
        <w:rPr>
          <w:rFonts w:ascii="Arial" w:hAnsi="Arial"/>
          <w:sz w:val="24"/>
        </w:rPr>
        <w:t xml:space="preserve">  </w:t>
      </w:r>
      <w:r>
        <w:rPr>
          <w:rFonts w:ascii="Arial" w:hAnsi="Arial"/>
          <w:sz w:val="24"/>
        </w:rPr>
        <w:tab/>
      </w:r>
      <w:r>
        <w:rPr>
          <w:rFonts w:ascii="Arial" w:hAnsi="Arial"/>
          <w:sz w:val="24"/>
        </w:rPr>
        <w:tab/>
        <w:t>APPROVED AS TO FORM:</w:t>
      </w:r>
    </w:p>
    <w:p w14:paraId="4C548C42" w14:textId="65D3B6A5" w:rsidR="002C7E4F" w:rsidRDefault="002C7E4F">
      <w:pPr>
        <w:rPr>
          <w:rFonts w:ascii="Arial" w:hAnsi="Arial"/>
          <w:sz w:val="24"/>
        </w:rPr>
      </w:pPr>
    </w:p>
    <w:p w14:paraId="4C548C43" w14:textId="77777777" w:rsidR="002C7E4F" w:rsidRDefault="002C7E4F">
      <w:pPr>
        <w:rPr>
          <w:rFonts w:ascii="Arial" w:hAnsi="Arial"/>
          <w:sz w:val="24"/>
        </w:rPr>
      </w:pPr>
    </w:p>
    <w:p w14:paraId="4C548C44" w14:textId="77777777" w:rsidR="002C7E4F" w:rsidRDefault="00916B58">
      <w:pPr>
        <w:rPr>
          <w:rFonts w:ascii="Arial" w:hAnsi="Arial"/>
          <w:sz w:val="24"/>
        </w:rPr>
      </w:pPr>
      <w:r>
        <w:rPr>
          <w:rFonts w:ascii="Arial" w:hAnsi="Arial"/>
          <w:sz w:val="24"/>
          <w:u w:val="single"/>
        </w:rPr>
        <w:t xml:space="preserve">  ____________                            </w:t>
      </w:r>
      <w:r>
        <w:rPr>
          <w:rFonts w:ascii="Arial" w:hAnsi="Arial"/>
          <w:sz w:val="24"/>
        </w:rPr>
        <w:tab/>
      </w:r>
      <w:r>
        <w:rPr>
          <w:rFonts w:ascii="Arial" w:hAnsi="Arial"/>
          <w:sz w:val="24"/>
        </w:rPr>
        <w:tab/>
        <w:t>__________________________</w:t>
      </w:r>
    </w:p>
    <w:p w14:paraId="4C548C45" w14:textId="1357BBE5" w:rsidR="002C7E4F" w:rsidRDefault="000B5927">
      <w:pPr>
        <w:rPr>
          <w:rFonts w:ascii="Arial" w:hAnsi="Arial"/>
          <w:sz w:val="24"/>
        </w:rPr>
      </w:pPr>
      <w:r>
        <w:rPr>
          <w:rFonts w:ascii="Arial" w:hAnsi="Arial"/>
          <w:sz w:val="24"/>
        </w:rPr>
        <w:tab/>
      </w:r>
      <w:r w:rsidR="00916B58">
        <w:rPr>
          <w:rFonts w:ascii="Arial" w:hAnsi="Arial"/>
          <w:sz w:val="24"/>
        </w:rPr>
        <w:tab/>
      </w:r>
      <w:r w:rsidR="00916B58">
        <w:rPr>
          <w:rFonts w:ascii="Arial" w:hAnsi="Arial"/>
          <w:sz w:val="24"/>
        </w:rPr>
        <w:tab/>
      </w:r>
      <w:r w:rsidR="00916B58">
        <w:rPr>
          <w:rFonts w:ascii="Arial" w:hAnsi="Arial"/>
          <w:sz w:val="24"/>
        </w:rPr>
        <w:tab/>
      </w:r>
      <w:r w:rsidR="00916B58">
        <w:rPr>
          <w:rFonts w:ascii="Arial" w:hAnsi="Arial"/>
          <w:sz w:val="24"/>
        </w:rPr>
        <w:tab/>
      </w:r>
      <w:r w:rsidR="00916B58">
        <w:rPr>
          <w:rFonts w:ascii="Arial" w:hAnsi="Arial"/>
          <w:sz w:val="24"/>
        </w:rPr>
        <w:tab/>
      </w:r>
      <w:r w:rsidR="00916B58">
        <w:rPr>
          <w:rFonts w:ascii="Arial" w:hAnsi="Arial"/>
          <w:sz w:val="24"/>
        </w:rPr>
        <w:tab/>
        <w:t>JOHN D. BRINTON</w:t>
      </w:r>
    </w:p>
    <w:p w14:paraId="4C548C46" w14:textId="77777777" w:rsidR="002C7E4F" w:rsidRDefault="00916B58">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CITY ATTORNEY                          </w:t>
      </w:r>
    </w:p>
    <w:p w14:paraId="4C548C47" w14:textId="77777777" w:rsidR="002C7E4F" w:rsidRDefault="002C7E4F">
      <w:pPr>
        <w:rPr>
          <w:rFonts w:ascii="Arial" w:hAnsi="Arial"/>
          <w:sz w:val="24"/>
        </w:rPr>
      </w:pPr>
    </w:p>
    <w:p w14:paraId="4C548C48" w14:textId="77777777" w:rsidR="002C7E4F" w:rsidRDefault="00916B58">
      <w:pPr>
        <w:ind w:left="4320" w:firstLine="720"/>
        <w:rPr>
          <w:rFonts w:ascii="Arial" w:hAnsi="Arial"/>
        </w:rPr>
      </w:pPr>
      <w:r>
        <w:rPr>
          <w:rFonts w:ascii="Arial" w:hAnsi="Arial"/>
          <w:sz w:val="24"/>
        </w:rPr>
        <w:t xml:space="preserve"> DATE:_____________________</w:t>
      </w:r>
    </w:p>
    <w:sectPr w:rsidR="002C7E4F">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7C86C" w14:textId="77777777" w:rsidR="000B5927" w:rsidRDefault="000B5927" w:rsidP="000B5927">
      <w:r>
        <w:separator/>
      </w:r>
    </w:p>
  </w:endnote>
  <w:endnote w:type="continuationSeparator" w:id="0">
    <w:p w14:paraId="75253DAB" w14:textId="77777777" w:rsidR="000B5927" w:rsidRDefault="000B5927" w:rsidP="000B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43663" w14:textId="39AB88B5" w:rsidR="000B5927" w:rsidRDefault="000B592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6/21/</w:t>
    </w:r>
    <w:proofErr w:type="gramStart"/>
    <w:r>
      <w:rPr>
        <w:rFonts w:asciiTheme="majorHAnsi" w:eastAsiaTheme="majorEastAsia" w:hAnsiTheme="majorHAnsi" w:cstheme="majorBidi"/>
      </w:rPr>
      <w:t xml:space="preserve">2013  </w:t>
    </w:r>
    <w:proofErr w:type="gramEnd"/>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sidR="00E14DC7">
      <w:rPr>
        <w:rFonts w:asciiTheme="majorHAnsi" w:eastAsiaTheme="majorEastAsia" w:hAnsiTheme="majorHAnsi" w:cstheme="majorBidi"/>
        <w:noProof/>
      </w:rPr>
      <w:t>2013 Green Waste Contract</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14DC7" w:rsidRPr="00E14DC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56181C9D" w14:textId="77777777" w:rsidR="000B5927" w:rsidRDefault="000B5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DAA70" w14:textId="77777777" w:rsidR="000B5927" w:rsidRDefault="000B5927" w:rsidP="000B5927">
      <w:r>
        <w:separator/>
      </w:r>
    </w:p>
  </w:footnote>
  <w:footnote w:type="continuationSeparator" w:id="0">
    <w:p w14:paraId="63B41390" w14:textId="77777777" w:rsidR="000B5927" w:rsidRDefault="000B5927" w:rsidP="000B5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33C"/>
    <w:multiLevelType w:val="singleLevel"/>
    <w:tmpl w:val="B98A7E02"/>
    <w:lvl w:ilvl="0">
      <w:start w:val="5"/>
      <w:numFmt w:val="decimal"/>
      <w:lvlText w:val="%1."/>
      <w:lvlJc w:val="left"/>
      <w:pPr>
        <w:tabs>
          <w:tab w:val="num" w:pos="360"/>
        </w:tabs>
        <w:ind w:left="360" w:hanging="360"/>
      </w:pPr>
      <w:rPr>
        <w:sz w:val="24"/>
      </w:rPr>
    </w:lvl>
  </w:abstractNum>
  <w:abstractNum w:abstractNumId="1">
    <w:nsid w:val="383E6DCA"/>
    <w:multiLevelType w:val="multilevel"/>
    <w:tmpl w:val="EFC03B9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ADF2B9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55854D8"/>
    <w:multiLevelType w:val="multilevel"/>
    <w:tmpl w:val="6B94945A"/>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91B75A6"/>
    <w:multiLevelType w:val="singleLevel"/>
    <w:tmpl w:val="0409000F"/>
    <w:lvl w:ilvl="0">
      <w:start w:val="18"/>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58"/>
    <w:rsid w:val="000B3B97"/>
    <w:rsid w:val="000B5927"/>
    <w:rsid w:val="00226A5F"/>
    <w:rsid w:val="002C3964"/>
    <w:rsid w:val="002C7E4F"/>
    <w:rsid w:val="002D00FB"/>
    <w:rsid w:val="00325C16"/>
    <w:rsid w:val="00404589"/>
    <w:rsid w:val="005628CC"/>
    <w:rsid w:val="00702A72"/>
    <w:rsid w:val="00846E33"/>
    <w:rsid w:val="008D097E"/>
    <w:rsid w:val="00916B58"/>
    <w:rsid w:val="00A318F5"/>
    <w:rsid w:val="00A44D80"/>
    <w:rsid w:val="00B0737D"/>
    <w:rsid w:val="00E1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C54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ListParagraph">
    <w:name w:val="List Paragraph"/>
    <w:basedOn w:val="Normal"/>
    <w:uiPriority w:val="34"/>
    <w:qFormat/>
    <w:rsid w:val="00846E33"/>
    <w:pPr>
      <w:ind w:left="720"/>
    </w:pPr>
  </w:style>
  <w:style w:type="paragraph" w:styleId="Header">
    <w:name w:val="header"/>
    <w:basedOn w:val="Normal"/>
    <w:link w:val="HeaderChar"/>
    <w:uiPriority w:val="99"/>
    <w:unhideWhenUsed/>
    <w:rsid w:val="000B5927"/>
    <w:pPr>
      <w:tabs>
        <w:tab w:val="center" w:pos="4680"/>
        <w:tab w:val="right" w:pos="9360"/>
      </w:tabs>
    </w:pPr>
  </w:style>
  <w:style w:type="character" w:customStyle="1" w:styleId="HeaderChar">
    <w:name w:val="Header Char"/>
    <w:basedOn w:val="DefaultParagraphFont"/>
    <w:link w:val="Header"/>
    <w:uiPriority w:val="99"/>
    <w:rsid w:val="000B5927"/>
  </w:style>
  <w:style w:type="paragraph" w:styleId="Footer">
    <w:name w:val="footer"/>
    <w:basedOn w:val="Normal"/>
    <w:link w:val="FooterChar"/>
    <w:uiPriority w:val="99"/>
    <w:unhideWhenUsed/>
    <w:rsid w:val="000B5927"/>
    <w:pPr>
      <w:tabs>
        <w:tab w:val="center" w:pos="4680"/>
        <w:tab w:val="right" w:pos="9360"/>
      </w:tabs>
    </w:pPr>
  </w:style>
  <w:style w:type="character" w:customStyle="1" w:styleId="FooterChar">
    <w:name w:val="Footer Char"/>
    <w:basedOn w:val="DefaultParagraphFont"/>
    <w:link w:val="Footer"/>
    <w:uiPriority w:val="99"/>
    <w:rsid w:val="000B5927"/>
  </w:style>
  <w:style w:type="paragraph" w:styleId="BalloonText">
    <w:name w:val="Balloon Text"/>
    <w:basedOn w:val="Normal"/>
    <w:link w:val="BalloonTextChar"/>
    <w:uiPriority w:val="99"/>
    <w:semiHidden/>
    <w:unhideWhenUsed/>
    <w:rsid w:val="000B5927"/>
    <w:rPr>
      <w:rFonts w:ascii="Tahoma" w:hAnsi="Tahoma" w:cs="Tahoma"/>
      <w:sz w:val="16"/>
      <w:szCs w:val="16"/>
    </w:rPr>
  </w:style>
  <w:style w:type="character" w:customStyle="1" w:styleId="BalloonTextChar">
    <w:name w:val="Balloon Text Char"/>
    <w:basedOn w:val="DefaultParagraphFont"/>
    <w:link w:val="BalloonText"/>
    <w:uiPriority w:val="99"/>
    <w:semiHidden/>
    <w:rsid w:val="000B59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ListParagraph">
    <w:name w:val="List Paragraph"/>
    <w:basedOn w:val="Normal"/>
    <w:uiPriority w:val="34"/>
    <w:qFormat/>
    <w:rsid w:val="00846E33"/>
    <w:pPr>
      <w:ind w:left="720"/>
    </w:pPr>
  </w:style>
  <w:style w:type="paragraph" w:styleId="Header">
    <w:name w:val="header"/>
    <w:basedOn w:val="Normal"/>
    <w:link w:val="HeaderChar"/>
    <w:uiPriority w:val="99"/>
    <w:unhideWhenUsed/>
    <w:rsid w:val="000B5927"/>
    <w:pPr>
      <w:tabs>
        <w:tab w:val="center" w:pos="4680"/>
        <w:tab w:val="right" w:pos="9360"/>
      </w:tabs>
    </w:pPr>
  </w:style>
  <w:style w:type="character" w:customStyle="1" w:styleId="HeaderChar">
    <w:name w:val="Header Char"/>
    <w:basedOn w:val="DefaultParagraphFont"/>
    <w:link w:val="Header"/>
    <w:uiPriority w:val="99"/>
    <w:rsid w:val="000B5927"/>
  </w:style>
  <w:style w:type="paragraph" w:styleId="Footer">
    <w:name w:val="footer"/>
    <w:basedOn w:val="Normal"/>
    <w:link w:val="FooterChar"/>
    <w:uiPriority w:val="99"/>
    <w:unhideWhenUsed/>
    <w:rsid w:val="000B5927"/>
    <w:pPr>
      <w:tabs>
        <w:tab w:val="center" w:pos="4680"/>
        <w:tab w:val="right" w:pos="9360"/>
      </w:tabs>
    </w:pPr>
  </w:style>
  <w:style w:type="character" w:customStyle="1" w:styleId="FooterChar">
    <w:name w:val="Footer Char"/>
    <w:basedOn w:val="DefaultParagraphFont"/>
    <w:link w:val="Footer"/>
    <w:uiPriority w:val="99"/>
    <w:rsid w:val="000B5927"/>
  </w:style>
  <w:style w:type="paragraph" w:styleId="BalloonText">
    <w:name w:val="Balloon Text"/>
    <w:basedOn w:val="Normal"/>
    <w:link w:val="BalloonTextChar"/>
    <w:uiPriority w:val="99"/>
    <w:semiHidden/>
    <w:unhideWhenUsed/>
    <w:rsid w:val="000B5927"/>
    <w:rPr>
      <w:rFonts w:ascii="Tahoma" w:hAnsi="Tahoma" w:cs="Tahoma"/>
      <w:sz w:val="16"/>
      <w:szCs w:val="16"/>
    </w:rPr>
  </w:style>
  <w:style w:type="character" w:customStyle="1" w:styleId="BalloonTextChar">
    <w:name w:val="Balloon Text Char"/>
    <w:basedOn w:val="DefaultParagraphFont"/>
    <w:link w:val="BalloonText"/>
    <w:uiPriority w:val="99"/>
    <w:semiHidden/>
    <w:rsid w:val="000B59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QD2UCF5UJE4V-699202894-729</_dlc_DocId>
    <_dlc_DocIdUrl xmlns="7184055b-e5ea-4162-8b19-ace5c644b73a">
      <Url>http://intranet2/pw/_layouts/15/DocIdRedir.aspx?ID=QD2UCF5UJE4V-699202894-729</Url>
      <Description>QD2UCF5UJE4V-699202894-729</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FF3F4-88AC-4B80-A54A-9561C10AE034}"/>
</file>

<file path=customXml/itemProps2.xml><?xml version="1.0" encoding="utf-8"?>
<ds:datastoreItem xmlns:ds="http://schemas.openxmlformats.org/officeDocument/2006/customXml" ds:itemID="{A17DD98F-0F2E-4328-BB1A-92507A4CD656}"/>
</file>

<file path=customXml/itemProps3.xml><?xml version="1.0" encoding="utf-8"?>
<ds:datastoreItem xmlns:ds="http://schemas.openxmlformats.org/officeDocument/2006/customXml" ds:itemID="{309855C8-75B1-4671-88AC-8F3FC219CE21}"/>
</file>

<file path=customXml/itemProps4.xml><?xml version="1.0" encoding="utf-8"?>
<ds:datastoreItem xmlns:ds="http://schemas.openxmlformats.org/officeDocument/2006/customXml" ds:itemID="{A17DD98F-0F2E-4328-BB1A-92507A4CD656}"/>
</file>

<file path=customXml/itemProps5.xml><?xml version="1.0" encoding="utf-8"?>
<ds:datastoreItem xmlns:ds="http://schemas.openxmlformats.org/officeDocument/2006/customXml" ds:itemID="{E63375E2-CDCD-4DBB-8B4F-0178E57E8B28}"/>
</file>

<file path=docProps/app.xml><?xml version="1.0" encoding="utf-8"?>
<Properties xmlns="http://schemas.openxmlformats.org/officeDocument/2006/extended-properties" xmlns:vt="http://schemas.openxmlformats.org/officeDocument/2006/docPropsVTypes">
  <Template>Normal</Template>
  <TotalTime>98</TotalTime>
  <Pages>7</Pages>
  <Words>2458</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SOURCE SEPARATED GREEN WASTE PROCESSING</vt:lpstr>
    </vt:vector>
  </TitlesOfParts>
  <Company>City of Manteca</Company>
  <LinksUpToDate>false</LinksUpToDate>
  <CharactersWithSpaces>16090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SEPARATED GREEN WASTE PROCESSING</dc:title>
  <dc:creator>rlestrange</dc:creator>
  <cp:lastModifiedBy>Houghton, Mark</cp:lastModifiedBy>
  <cp:revision>10</cp:revision>
  <cp:lastPrinted>2013-07-05T22:20:00Z</cp:lastPrinted>
  <dcterms:created xsi:type="dcterms:W3CDTF">2013-06-21T23:57:00Z</dcterms:created>
  <dcterms:modified xsi:type="dcterms:W3CDTF">2013-07-05T22:20:00Z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6c280935-f1e5-4182-a76d-261f625ed03d</vt:lpwstr>
  </property>
  <property fmtid="{D5CDD505-2E9C-101B-9397-08002B2CF9AE}" pid="4" name="Order">
    <vt:r8>31600</vt:r8>
  </property>
  <property fmtid="{D5CDD505-2E9C-101B-9397-08002B2CF9AE}" pid="5" name="TemplateUrl">
    <vt:lpwstr/>
  </property>
  <property fmtid="{D5CDD505-2E9C-101B-9397-08002B2CF9AE}" pid="6" name="_dlc_DocIdUrl">
    <vt:lpwstr>http://intranet:12013/_layouts/DocIdRedir.aspx?ID=DS6S4WKU732Q-3-316, DS6S4WKU732Q-3-316</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_dlc_DocIdPersistId">
    <vt:bool>false</vt:bool>
  </property>
  <property fmtid="{D5CDD505-2E9C-101B-9397-08002B2CF9AE}" pid="11" name="xd_ProgID">
    <vt:lpwstr/>
  </property>
  <property fmtid="{D5CDD505-2E9C-101B-9397-08002B2CF9AE}" pid="12" name="_dlc_DocId">
    <vt:lpwstr>DS6S4WKU732Q-3-316</vt:lpwstr>
  </property>
</Properties>
</file>